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2" w:type="dxa"/>
        <w:tblInd w:w="-292" w:type="dxa"/>
        <w:tblLayout w:type="fixed"/>
        <w:tblLook w:val="01E0" w:firstRow="1" w:lastRow="1" w:firstColumn="1" w:lastColumn="1" w:noHBand="0" w:noVBand="0"/>
      </w:tblPr>
      <w:tblGrid>
        <w:gridCol w:w="1900"/>
        <w:gridCol w:w="3200"/>
        <w:gridCol w:w="1400"/>
        <w:gridCol w:w="3412"/>
      </w:tblGrid>
      <w:tr w:rsidR="002F471B" w:rsidRPr="0047744B" w14:paraId="2E933B6B" w14:textId="77777777" w:rsidTr="008F6E2D">
        <w:trPr>
          <w:cantSplit/>
        </w:trPr>
        <w:tc>
          <w:tcPr>
            <w:tcW w:w="1900" w:type="dxa"/>
            <w:vMerge w:val="restart"/>
            <w:tcBorders>
              <w:bottom w:val="double" w:sz="4" w:space="0" w:color="auto"/>
            </w:tcBorders>
          </w:tcPr>
          <w:p w14:paraId="2E933B69" w14:textId="77777777" w:rsidR="002F471B" w:rsidRPr="0047744B" w:rsidRDefault="002F471B" w:rsidP="008F6E2D">
            <w:pPr>
              <w:spacing w:before="40" w:after="40"/>
              <w:rPr>
                <w:lang w:val="en-GB" w:eastAsia="en-US"/>
              </w:rPr>
            </w:pPr>
            <w:bookmarkStart w:id="0" w:name="_Hlk180662187"/>
            <w:r w:rsidRPr="0047744B">
              <w:rPr>
                <w:b/>
                <w:sz w:val="20"/>
                <w:lang w:eastAsia="en-US"/>
              </w:rPr>
              <w:br w:type="page"/>
            </w:r>
            <w:r w:rsidRPr="0047744B">
              <w:rPr>
                <w:sz w:val="20"/>
                <w:lang w:eastAsia="en-US"/>
              </w:rPr>
              <w:br w:type="page"/>
            </w:r>
            <w:r w:rsidRPr="0047744B">
              <w:rPr>
                <w:noProof/>
              </w:rPr>
              <w:drawing>
                <wp:inline distT="0" distB="0" distL="0" distR="0" wp14:anchorId="2E933BA2" wp14:editId="2E933BA3">
                  <wp:extent cx="1078230" cy="983615"/>
                  <wp:effectExtent l="19050" t="0" r="7620" b="0"/>
                  <wp:docPr id="2"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srcRect/>
                          <a:stretch>
                            <a:fillRect/>
                          </a:stretch>
                        </pic:blipFill>
                        <pic:spPr bwMode="auto">
                          <a:xfrm>
                            <a:off x="0" y="0"/>
                            <a:ext cx="1078230" cy="983615"/>
                          </a:xfrm>
                          <a:prstGeom prst="rect">
                            <a:avLst/>
                          </a:prstGeom>
                          <a:noFill/>
                          <a:ln w="9525">
                            <a:noFill/>
                            <a:miter lim="800000"/>
                            <a:headEnd/>
                            <a:tailEnd/>
                          </a:ln>
                        </pic:spPr>
                      </pic:pic>
                    </a:graphicData>
                  </a:graphic>
                </wp:inline>
              </w:drawing>
            </w:r>
          </w:p>
        </w:tc>
        <w:tc>
          <w:tcPr>
            <w:tcW w:w="8012" w:type="dxa"/>
            <w:gridSpan w:val="3"/>
          </w:tcPr>
          <w:p w14:paraId="2E933B6A" w14:textId="77777777" w:rsidR="002F471B" w:rsidRPr="0047744B" w:rsidRDefault="002F471B" w:rsidP="008F6E2D">
            <w:pPr>
              <w:keepNext/>
              <w:spacing w:after="60"/>
              <w:jc w:val="center"/>
              <w:outlineLvl w:val="2"/>
              <w:rPr>
                <w:rFonts w:ascii="Bookman Old Style" w:hAnsi="Bookman Old Style" w:cs="Arial"/>
                <w:bCs/>
                <w:i/>
                <w:sz w:val="36"/>
                <w:szCs w:val="36"/>
                <w:lang w:val="en-GB" w:eastAsia="en-US"/>
              </w:rPr>
            </w:pPr>
            <w:r w:rsidRPr="0047744B">
              <w:rPr>
                <w:rFonts w:ascii="Bookman Old Style" w:hAnsi="Bookman Old Style" w:cs="Arial"/>
                <w:bCs/>
                <w:i/>
                <w:sz w:val="36"/>
                <w:szCs w:val="36"/>
                <w:lang w:val="en-GB" w:eastAsia="en-US"/>
              </w:rPr>
              <w:t>Srednja škola Buzet</w:t>
            </w:r>
          </w:p>
        </w:tc>
      </w:tr>
      <w:tr w:rsidR="002F471B" w:rsidRPr="0047744B" w14:paraId="2E933B6E" w14:textId="77777777" w:rsidTr="008F6E2D">
        <w:trPr>
          <w:cantSplit/>
        </w:trPr>
        <w:tc>
          <w:tcPr>
            <w:tcW w:w="1900" w:type="dxa"/>
            <w:vMerge/>
            <w:tcBorders>
              <w:bottom w:val="double" w:sz="4" w:space="0" w:color="auto"/>
            </w:tcBorders>
          </w:tcPr>
          <w:p w14:paraId="2E933B6C" w14:textId="77777777" w:rsidR="002F471B" w:rsidRPr="0047744B" w:rsidRDefault="002F471B" w:rsidP="008F6E2D">
            <w:pPr>
              <w:spacing w:before="40" w:after="40"/>
              <w:rPr>
                <w:lang w:val="en-GB" w:eastAsia="en-US"/>
              </w:rPr>
            </w:pPr>
            <w:bookmarkStart w:id="1" w:name="_GoBack" w:colFirst="1" w:colLast="1"/>
          </w:p>
        </w:tc>
        <w:tc>
          <w:tcPr>
            <w:tcW w:w="8012" w:type="dxa"/>
            <w:gridSpan w:val="3"/>
          </w:tcPr>
          <w:p w14:paraId="2E933B6D" w14:textId="0A42DC5B" w:rsidR="002F471B" w:rsidRPr="0047744B" w:rsidRDefault="002F471B" w:rsidP="008D4E5E">
            <w:pPr>
              <w:spacing w:before="40" w:after="40"/>
              <w:jc w:val="center"/>
              <w:rPr>
                <w:rFonts w:ascii="Bookman Old Style" w:hAnsi="Bookman Old Style"/>
                <w:lang w:val="it-IT" w:eastAsia="en-US"/>
              </w:rPr>
            </w:pPr>
            <w:r w:rsidRPr="0047744B">
              <w:rPr>
                <w:rFonts w:ascii="Bookman Old Style" w:hAnsi="Bookman Old Style"/>
                <w:lang w:val="it-IT" w:eastAsia="en-US"/>
              </w:rPr>
              <w:t>52420 Buzet, Antuna</w:t>
            </w:r>
            <w:r w:rsidR="005A255D">
              <w:rPr>
                <w:rFonts w:ascii="Bookman Old Style" w:hAnsi="Bookman Old Style"/>
                <w:lang w:val="it-IT" w:eastAsia="en-US"/>
              </w:rPr>
              <w:t xml:space="preserve"> </w:t>
            </w:r>
            <w:proofErr w:type="spellStart"/>
            <w:r w:rsidRPr="0047744B">
              <w:rPr>
                <w:rFonts w:ascii="Bookman Old Style" w:hAnsi="Bookman Old Style"/>
                <w:lang w:val="it-IT" w:eastAsia="en-US"/>
              </w:rPr>
              <w:t>Cerovca-Tončića</w:t>
            </w:r>
            <w:proofErr w:type="spellEnd"/>
            <w:r w:rsidRPr="0047744B">
              <w:rPr>
                <w:rFonts w:ascii="Bookman Old Style" w:hAnsi="Bookman Old Style"/>
                <w:lang w:val="it-IT" w:eastAsia="en-US"/>
              </w:rPr>
              <w:t xml:space="preserve"> 7   </w:t>
            </w:r>
            <w:proofErr w:type="spellStart"/>
            <w:r w:rsidRPr="0047744B">
              <w:rPr>
                <w:rFonts w:ascii="Bookman Old Style" w:hAnsi="Bookman Old Style"/>
                <w:lang w:val="it-IT" w:eastAsia="en-US"/>
              </w:rPr>
              <w:t>oib</w:t>
            </w:r>
            <w:proofErr w:type="spellEnd"/>
            <w:r w:rsidRPr="0047744B">
              <w:rPr>
                <w:rFonts w:ascii="Bookman Old Style" w:hAnsi="Bookman Old Style"/>
                <w:lang w:val="it-IT" w:eastAsia="en-US"/>
              </w:rPr>
              <w:t>: 93755291191</w:t>
            </w:r>
          </w:p>
        </w:tc>
      </w:tr>
      <w:tr w:rsidR="002F471B" w:rsidRPr="0047744B" w14:paraId="2E933B71" w14:textId="77777777" w:rsidTr="008F6E2D">
        <w:trPr>
          <w:cantSplit/>
        </w:trPr>
        <w:tc>
          <w:tcPr>
            <w:tcW w:w="1900" w:type="dxa"/>
            <w:vMerge/>
            <w:tcBorders>
              <w:bottom w:val="double" w:sz="4" w:space="0" w:color="auto"/>
            </w:tcBorders>
          </w:tcPr>
          <w:p w14:paraId="2E933B6F" w14:textId="77777777" w:rsidR="002F471B" w:rsidRPr="0047744B" w:rsidRDefault="002F471B" w:rsidP="008F6E2D">
            <w:pPr>
              <w:spacing w:before="40" w:after="40"/>
              <w:rPr>
                <w:lang w:val="it-IT" w:eastAsia="en-US"/>
              </w:rPr>
            </w:pPr>
          </w:p>
        </w:tc>
        <w:tc>
          <w:tcPr>
            <w:tcW w:w="8012" w:type="dxa"/>
            <w:gridSpan w:val="3"/>
          </w:tcPr>
          <w:p w14:paraId="2E933B70" w14:textId="4ACAEFCE" w:rsidR="002F471B" w:rsidRPr="0047744B" w:rsidRDefault="002F471B" w:rsidP="008D4E5E">
            <w:pPr>
              <w:spacing w:before="40" w:after="40"/>
              <w:ind w:left="-160" w:right="-121"/>
              <w:jc w:val="center"/>
              <w:rPr>
                <w:rFonts w:ascii="Bookman Old Style" w:hAnsi="Bookman Old Style"/>
                <w:lang w:val="en-GB" w:eastAsia="en-US"/>
              </w:rPr>
            </w:pPr>
            <w:r w:rsidRPr="0047744B">
              <w:rPr>
                <w:rFonts w:ascii="Bookman Old Style" w:hAnsi="Bookman Old Style"/>
                <w:lang w:val="en-GB" w:eastAsia="en-US"/>
              </w:rPr>
              <w:t>tel. 052/662-764, 662-707</w:t>
            </w:r>
            <w:r w:rsidR="005A255D">
              <w:rPr>
                <w:rFonts w:ascii="Bookman Old Style" w:hAnsi="Bookman Old Style"/>
                <w:lang w:val="en-GB" w:eastAsia="en-US"/>
              </w:rPr>
              <w:t xml:space="preserve"> </w:t>
            </w:r>
          </w:p>
        </w:tc>
      </w:tr>
      <w:bookmarkEnd w:id="1"/>
      <w:tr w:rsidR="002F471B" w:rsidRPr="0047744B" w14:paraId="2E933B76" w14:textId="77777777" w:rsidTr="008F6E2D">
        <w:trPr>
          <w:cantSplit/>
          <w:trHeight w:val="382"/>
        </w:trPr>
        <w:tc>
          <w:tcPr>
            <w:tcW w:w="1900" w:type="dxa"/>
            <w:vMerge/>
            <w:tcBorders>
              <w:bottom w:val="double" w:sz="4" w:space="0" w:color="auto"/>
            </w:tcBorders>
          </w:tcPr>
          <w:p w14:paraId="2E933B72" w14:textId="77777777" w:rsidR="002F471B" w:rsidRPr="0047744B" w:rsidRDefault="002F471B" w:rsidP="008F6E2D">
            <w:pPr>
              <w:spacing w:before="40" w:after="40"/>
              <w:rPr>
                <w:lang w:val="en-GB" w:eastAsia="en-US"/>
              </w:rPr>
            </w:pPr>
          </w:p>
        </w:tc>
        <w:tc>
          <w:tcPr>
            <w:tcW w:w="3200" w:type="dxa"/>
            <w:tcBorders>
              <w:bottom w:val="double" w:sz="4" w:space="0" w:color="auto"/>
            </w:tcBorders>
          </w:tcPr>
          <w:p w14:paraId="2E933B73" w14:textId="77777777" w:rsidR="002F471B" w:rsidRPr="0047744B" w:rsidRDefault="002F471B" w:rsidP="008F6E2D">
            <w:pPr>
              <w:spacing w:before="40" w:after="40"/>
              <w:jc w:val="right"/>
              <w:rPr>
                <w:rFonts w:ascii="Bookman Old Style" w:hAnsi="Bookman Old Style"/>
                <w:sz w:val="21"/>
                <w:szCs w:val="21"/>
                <w:lang w:val="fr-FR" w:eastAsia="en-US"/>
              </w:rPr>
            </w:pPr>
            <w:r w:rsidRPr="0047744B">
              <w:rPr>
                <w:rFonts w:ascii="Bookman Old Style" w:hAnsi="Bookman Old Style"/>
                <w:sz w:val="21"/>
                <w:szCs w:val="21"/>
                <w:lang w:val="fr-FR" w:eastAsia="en-US"/>
              </w:rPr>
              <w:t>e-mail: ss-buzet@ri.t-com.hr</w:t>
            </w:r>
          </w:p>
        </w:tc>
        <w:tc>
          <w:tcPr>
            <w:tcW w:w="1400" w:type="dxa"/>
            <w:tcBorders>
              <w:bottom w:val="double" w:sz="4" w:space="0" w:color="auto"/>
            </w:tcBorders>
          </w:tcPr>
          <w:p w14:paraId="2E933B74" w14:textId="77777777" w:rsidR="002F471B" w:rsidRPr="0047744B" w:rsidRDefault="002F471B" w:rsidP="008F6E2D">
            <w:pPr>
              <w:spacing w:before="40" w:after="40"/>
              <w:rPr>
                <w:rFonts w:ascii="Bookman Old Style" w:hAnsi="Bookman Old Style"/>
                <w:sz w:val="21"/>
                <w:szCs w:val="21"/>
                <w:lang w:val="fr-FR" w:eastAsia="en-US"/>
              </w:rPr>
            </w:pPr>
          </w:p>
        </w:tc>
        <w:tc>
          <w:tcPr>
            <w:tcW w:w="3412" w:type="dxa"/>
            <w:tcBorders>
              <w:bottom w:val="double" w:sz="4" w:space="0" w:color="auto"/>
            </w:tcBorders>
          </w:tcPr>
          <w:p w14:paraId="2E933B75" w14:textId="77777777" w:rsidR="002F471B" w:rsidRPr="0047744B" w:rsidRDefault="002F471B" w:rsidP="008F6E2D">
            <w:pPr>
              <w:spacing w:before="40" w:after="40"/>
              <w:ind w:right="-888"/>
              <w:rPr>
                <w:rFonts w:ascii="Bookman Old Style" w:hAnsi="Bookman Old Style"/>
                <w:sz w:val="21"/>
                <w:szCs w:val="21"/>
                <w:lang w:val="fr-FR" w:eastAsia="en-US"/>
              </w:rPr>
            </w:pPr>
            <w:r w:rsidRPr="0047744B">
              <w:rPr>
                <w:rFonts w:ascii="Bookman Old Style" w:hAnsi="Bookman Old Style"/>
                <w:sz w:val="21"/>
                <w:szCs w:val="21"/>
                <w:lang w:val="fr-FR" w:eastAsia="en-US"/>
              </w:rPr>
              <w:t>http://www.ss-buzet.skole.hr</w:t>
            </w:r>
          </w:p>
        </w:tc>
      </w:tr>
    </w:tbl>
    <w:p w14:paraId="4AE0D263" w14:textId="77777777" w:rsidR="00DD1EE5" w:rsidRDefault="00DD1EE5" w:rsidP="00590D6F">
      <w:pPr>
        <w:ind w:left="-426"/>
        <w:rPr>
          <w:rFonts w:ascii="Arial" w:hAnsi="Arial" w:cs="Arial"/>
          <w:color w:val="000000"/>
          <w:sz w:val="22"/>
          <w:szCs w:val="22"/>
        </w:rPr>
      </w:pPr>
    </w:p>
    <w:tbl>
      <w:tblPr>
        <w:tblW w:w="3662" w:type="dxa"/>
        <w:tblInd w:w="-142" w:type="dxa"/>
        <w:tblLook w:val="04A0" w:firstRow="1" w:lastRow="0" w:firstColumn="1" w:lastColumn="0" w:noHBand="0" w:noVBand="1"/>
      </w:tblPr>
      <w:tblGrid>
        <w:gridCol w:w="3662"/>
      </w:tblGrid>
      <w:tr w:rsidR="005A255D" w14:paraId="05323F54" w14:textId="77777777" w:rsidTr="005A255D">
        <w:trPr>
          <w:trHeight w:val="300"/>
        </w:trPr>
        <w:tc>
          <w:tcPr>
            <w:tcW w:w="3662" w:type="dxa"/>
            <w:noWrap/>
            <w:vAlign w:val="bottom"/>
            <w:hideMark/>
          </w:tcPr>
          <w:p w14:paraId="5C6E0E95" w14:textId="77777777" w:rsidR="005A255D" w:rsidRPr="005A255D" w:rsidRDefault="005A255D">
            <w:pPr>
              <w:rPr>
                <w:rFonts w:ascii="Arial Narrow" w:hAnsi="Arial Narrow"/>
                <w:color w:val="000000"/>
                <w:sz w:val="22"/>
                <w:szCs w:val="22"/>
              </w:rPr>
            </w:pPr>
            <w:r w:rsidRPr="005A255D">
              <w:rPr>
                <w:rFonts w:ascii="Arial Narrow" w:hAnsi="Arial Narrow"/>
                <w:color w:val="000000"/>
                <w:sz w:val="22"/>
                <w:szCs w:val="22"/>
              </w:rPr>
              <w:t>KLASA: 400-01/25-01/01</w:t>
            </w:r>
          </w:p>
        </w:tc>
      </w:tr>
      <w:tr w:rsidR="005A255D" w14:paraId="5F745D5F" w14:textId="77777777" w:rsidTr="005A255D">
        <w:trPr>
          <w:trHeight w:val="300"/>
        </w:trPr>
        <w:tc>
          <w:tcPr>
            <w:tcW w:w="3662" w:type="dxa"/>
            <w:noWrap/>
            <w:vAlign w:val="bottom"/>
            <w:hideMark/>
          </w:tcPr>
          <w:p w14:paraId="73B41AC8" w14:textId="18C0E171" w:rsidR="005A255D" w:rsidRPr="005A255D" w:rsidRDefault="005A255D">
            <w:pPr>
              <w:rPr>
                <w:rFonts w:ascii="Arial Narrow" w:hAnsi="Arial Narrow"/>
                <w:color w:val="000000"/>
                <w:sz w:val="22"/>
                <w:szCs w:val="22"/>
              </w:rPr>
            </w:pPr>
            <w:r w:rsidRPr="005A255D">
              <w:rPr>
                <w:rFonts w:ascii="Arial Narrow" w:hAnsi="Arial Narrow"/>
                <w:color w:val="000000"/>
                <w:sz w:val="22"/>
                <w:szCs w:val="22"/>
              </w:rPr>
              <w:t>URBROJ: 2106-24-25-2</w:t>
            </w:r>
          </w:p>
        </w:tc>
      </w:tr>
      <w:tr w:rsidR="005A255D" w14:paraId="37C54B29" w14:textId="77777777" w:rsidTr="005A255D">
        <w:trPr>
          <w:trHeight w:val="300"/>
        </w:trPr>
        <w:tc>
          <w:tcPr>
            <w:tcW w:w="3662" w:type="dxa"/>
            <w:noWrap/>
            <w:vAlign w:val="bottom"/>
            <w:hideMark/>
          </w:tcPr>
          <w:p w14:paraId="0E2EE2F3" w14:textId="20573B7B" w:rsidR="005A255D" w:rsidRPr="005A255D" w:rsidRDefault="005A255D" w:rsidP="005A255D">
            <w:pPr>
              <w:rPr>
                <w:rFonts w:ascii="Arial Narrow" w:hAnsi="Arial Narrow"/>
                <w:color w:val="000000"/>
                <w:sz w:val="22"/>
                <w:szCs w:val="22"/>
              </w:rPr>
            </w:pPr>
            <w:r w:rsidRPr="005A255D">
              <w:rPr>
                <w:rFonts w:ascii="Arial Narrow" w:hAnsi="Arial Narrow"/>
                <w:color w:val="000000"/>
                <w:sz w:val="22"/>
                <w:szCs w:val="22"/>
              </w:rPr>
              <w:t>Buzet, 30. listopada 2025.</w:t>
            </w:r>
          </w:p>
        </w:tc>
      </w:tr>
    </w:tbl>
    <w:p w14:paraId="26E1374B" w14:textId="77777777" w:rsidR="005A255D" w:rsidRDefault="005A255D" w:rsidP="005A255D">
      <w:pPr>
        <w:jc w:val="center"/>
        <w:rPr>
          <w:rFonts w:ascii="Arial" w:hAnsi="Arial" w:cs="Arial"/>
          <w:b/>
          <w:szCs w:val="24"/>
        </w:rPr>
      </w:pPr>
    </w:p>
    <w:p w14:paraId="43EB7DCA" w14:textId="3C4579FC" w:rsidR="00DD1EE5" w:rsidRDefault="00DD1EE5" w:rsidP="00015510">
      <w:pPr>
        <w:jc w:val="center"/>
        <w:rPr>
          <w:rFonts w:ascii="Arial" w:hAnsi="Arial" w:cs="Arial"/>
          <w:b/>
          <w:sz w:val="22"/>
          <w:szCs w:val="22"/>
        </w:rPr>
      </w:pPr>
    </w:p>
    <w:p w14:paraId="5F279C1F" w14:textId="79529440" w:rsidR="00DD1EE5" w:rsidRPr="009A4941" w:rsidRDefault="00DD1EE5" w:rsidP="00DD1EE5">
      <w:pPr>
        <w:jc w:val="center"/>
        <w:rPr>
          <w:rFonts w:ascii="Arial" w:hAnsi="Arial" w:cs="Arial"/>
          <w:b/>
          <w:sz w:val="22"/>
          <w:szCs w:val="22"/>
        </w:rPr>
      </w:pPr>
      <w:r w:rsidRPr="009A4941">
        <w:rPr>
          <w:rFonts w:ascii="Arial" w:hAnsi="Arial" w:cs="Arial"/>
          <w:b/>
          <w:sz w:val="22"/>
          <w:szCs w:val="22"/>
        </w:rPr>
        <w:t>OBRAZLOŽENJE FINANCIJSKOG PLANA ZA 202</w:t>
      </w:r>
      <w:r w:rsidR="00EB1414">
        <w:rPr>
          <w:rFonts w:ascii="Arial" w:hAnsi="Arial" w:cs="Arial"/>
          <w:b/>
          <w:sz w:val="22"/>
          <w:szCs w:val="22"/>
        </w:rPr>
        <w:t>6</w:t>
      </w:r>
      <w:r w:rsidRPr="009A4941">
        <w:rPr>
          <w:rFonts w:ascii="Arial" w:hAnsi="Arial" w:cs="Arial"/>
          <w:b/>
          <w:sz w:val="22"/>
          <w:szCs w:val="22"/>
        </w:rPr>
        <w:t xml:space="preserve">. GODINU </w:t>
      </w:r>
    </w:p>
    <w:p w14:paraId="0D9D458E" w14:textId="3962FAF2" w:rsidR="00DD1EE5" w:rsidRPr="009A4941" w:rsidRDefault="00DD1EE5" w:rsidP="00DD1EE5">
      <w:pPr>
        <w:jc w:val="center"/>
        <w:rPr>
          <w:rFonts w:ascii="Arial" w:hAnsi="Arial" w:cs="Arial"/>
          <w:b/>
          <w:sz w:val="22"/>
          <w:szCs w:val="22"/>
        </w:rPr>
      </w:pPr>
      <w:r w:rsidRPr="009A4941">
        <w:rPr>
          <w:rFonts w:ascii="Arial" w:hAnsi="Arial" w:cs="Arial"/>
          <w:b/>
          <w:sz w:val="22"/>
          <w:szCs w:val="22"/>
        </w:rPr>
        <w:t>S PROJEKCIJAMA ZA 202</w:t>
      </w:r>
      <w:r w:rsidR="00EB1414">
        <w:rPr>
          <w:rFonts w:ascii="Arial" w:hAnsi="Arial" w:cs="Arial"/>
          <w:b/>
          <w:sz w:val="22"/>
          <w:szCs w:val="22"/>
        </w:rPr>
        <w:t>7</w:t>
      </w:r>
      <w:r w:rsidRPr="009A4941">
        <w:rPr>
          <w:rFonts w:ascii="Arial" w:hAnsi="Arial" w:cs="Arial"/>
          <w:b/>
          <w:sz w:val="22"/>
          <w:szCs w:val="22"/>
        </w:rPr>
        <w:t>. I 202</w:t>
      </w:r>
      <w:r w:rsidR="00EB1414">
        <w:rPr>
          <w:rFonts w:ascii="Arial" w:hAnsi="Arial" w:cs="Arial"/>
          <w:b/>
          <w:sz w:val="22"/>
          <w:szCs w:val="22"/>
        </w:rPr>
        <w:t>8</w:t>
      </w:r>
      <w:r w:rsidRPr="009A4941">
        <w:rPr>
          <w:rFonts w:ascii="Arial" w:hAnsi="Arial" w:cs="Arial"/>
          <w:b/>
          <w:sz w:val="22"/>
          <w:szCs w:val="22"/>
        </w:rPr>
        <w:t xml:space="preserve"> GODINU</w:t>
      </w:r>
    </w:p>
    <w:p w14:paraId="65820877" w14:textId="77777777" w:rsidR="00DD1EE5" w:rsidRPr="009A4941" w:rsidRDefault="00DD1EE5" w:rsidP="00DD1EE5">
      <w:pPr>
        <w:jc w:val="both"/>
        <w:rPr>
          <w:rFonts w:ascii="Arial" w:hAnsi="Arial" w:cs="Arial"/>
          <w:b/>
          <w:sz w:val="22"/>
          <w:szCs w:val="22"/>
        </w:rPr>
      </w:pPr>
    </w:p>
    <w:p w14:paraId="488B99B1" w14:textId="77777777" w:rsidR="00DD1EE5" w:rsidRPr="009A4941" w:rsidRDefault="00DD1EE5" w:rsidP="00DD1EE5">
      <w:pPr>
        <w:jc w:val="both"/>
        <w:rPr>
          <w:rFonts w:ascii="Arial" w:hAnsi="Arial" w:cs="Arial"/>
          <w:b/>
          <w:sz w:val="22"/>
          <w:szCs w:val="22"/>
        </w:rPr>
      </w:pPr>
    </w:p>
    <w:bookmarkEnd w:id="0"/>
    <w:p w14:paraId="39FAA066" w14:textId="77777777" w:rsidR="006F7005" w:rsidRPr="00862543" w:rsidRDefault="006F7005" w:rsidP="006F7005">
      <w:pPr>
        <w:jc w:val="both"/>
        <w:rPr>
          <w:rFonts w:ascii="Arial" w:hAnsi="Arial" w:cs="Arial"/>
          <w:b/>
          <w:sz w:val="22"/>
          <w:szCs w:val="22"/>
        </w:rPr>
      </w:pPr>
    </w:p>
    <w:p w14:paraId="5EE84E95" w14:textId="77777777" w:rsidR="006F7005" w:rsidRPr="00862543" w:rsidRDefault="006F7005" w:rsidP="006F7005">
      <w:pPr>
        <w:jc w:val="center"/>
        <w:rPr>
          <w:rFonts w:ascii="Arial" w:hAnsi="Arial" w:cs="Arial"/>
          <w:b/>
          <w:sz w:val="22"/>
          <w:szCs w:val="22"/>
        </w:rPr>
      </w:pPr>
      <w:r w:rsidRPr="00862543">
        <w:rPr>
          <w:rFonts w:ascii="Arial" w:hAnsi="Arial" w:cs="Arial"/>
          <w:b/>
          <w:sz w:val="22"/>
          <w:szCs w:val="22"/>
        </w:rPr>
        <w:t>Sažetak djelokruga rada</w:t>
      </w:r>
    </w:p>
    <w:p w14:paraId="111B88B1" w14:textId="77777777" w:rsidR="006F7005" w:rsidRPr="00862543" w:rsidRDefault="006F7005" w:rsidP="006F7005">
      <w:pPr>
        <w:jc w:val="center"/>
        <w:rPr>
          <w:rFonts w:ascii="Arial" w:hAnsi="Arial" w:cs="Arial"/>
          <w:b/>
          <w:sz w:val="22"/>
          <w:szCs w:val="22"/>
        </w:rPr>
      </w:pPr>
    </w:p>
    <w:p w14:paraId="6857AA9E" w14:textId="77777777" w:rsidR="006F7005" w:rsidRPr="00862543" w:rsidRDefault="006F7005" w:rsidP="006F7005">
      <w:pPr>
        <w:jc w:val="center"/>
        <w:rPr>
          <w:rFonts w:ascii="Arial" w:hAnsi="Arial" w:cs="Arial"/>
          <w:b/>
          <w:sz w:val="22"/>
          <w:szCs w:val="22"/>
        </w:rPr>
      </w:pPr>
    </w:p>
    <w:p w14:paraId="063951B5" w14:textId="77777777" w:rsidR="006F7005" w:rsidRPr="00862543" w:rsidRDefault="006F7005" w:rsidP="006F7005">
      <w:pPr>
        <w:ind w:firstLine="720"/>
        <w:jc w:val="both"/>
        <w:rPr>
          <w:rFonts w:ascii="Arial" w:hAnsi="Arial" w:cs="Arial"/>
          <w:sz w:val="22"/>
          <w:szCs w:val="22"/>
        </w:rPr>
      </w:pPr>
      <w:r w:rsidRPr="00862543">
        <w:rPr>
          <w:rFonts w:ascii="Arial" w:hAnsi="Arial" w:cs="Arial"/>
          <w:sz w:val="22"/>
          <w:szCs w:val="22"/>
        </w:rPr>
        <w:t>Srednja škola Buzet javna je ustanova koja obavlja djelatnost srednjoškolskog odgoja i obrazovanja u skladu s aktom o osnivanju Škole i rješenjima ministarstva nadležnog za poslove obrazovanja.</w:t>
      </w:r>
    </w:p>
    <w:p w14:paraId="60004C37" w14:textId="77777777" w:rsidR="006F7005" w:rsidRPr="00862543" w:rsidRDefault="006F7005" w:rsidP="006F7005">
      <w:pPr>
        <w:ind w:firstLine="720"/>
        <w:jc w:val="both"/>
        <w:rPr>
          <w:rFonts w:ascii="Arial" w:hAnsi="Arial" w:cs="Arial"/>
          <w:sz w:val="22"/>
          <w:szCs w:val="22"/>
        </w:rPr>
      </w:pPr>
      <w:r w:rsidRPr="00862543">
        <w:rPr>
          <w:rFonts w:ascii="Arial" w:hAnsi="Arial" w:cs="Arial"/>
          <w:sz w:val="22"/>
          <w:szCs w:val="22"/>
        </w:rPr>
        <w:t>Djelatnost Škole obuhvaća odgoj i obrazovanje te izvođenje programa srednjoškolskog obrazovanja mladeži i odraslih za stjecanje srednje i niže stručne spreme, programe osposobljavanja i usavršavanja za zanimanja te djelatnost autoškole. Djelatnost, odnosno programe, Škola ostvaruje na osnovi propisanog nastavnog plana i programa.</w:t>
      </w:r>
    </w:p>
    <w:p w14:paraId="0678D46B" w14:textId="13CC72C3" w:rsidR="006F7005" w:rsidRPr="00677A6A" w:rsidRDefault="006F7005" w:rsidP="006F7005">
      <w:pPr>
        <w:spacing w:after="120"/>
        <w:ind w:firstLine="720"/>
        <w:jc w:val="both"/>
        <w:rPr>
          <w:rFonts w:ascii="Arial" w:hAnsi="Arial" w:cs="Arial"/>
          <w:sz w:val="22"/>
          <w:szCs w:val="22"/>
        </w:rPr>
      </w:pPr>
      <w:r w:rsidRPr="00862543">
        <w:rPr>
          <w:rFonts w:ascii="Arial" w:hAnsi="Arial" w:cs="Arial"/>
          <w:sz w:val="22"/>
          <w:szCs w:val="22"/>
        </w:rPr>
        <w:t>Poslovanje škole obavlja se temeljem</w:t>
      </w:r>
      <w:r w:rsidRPr="005A255D">
        <w:rPr>
          <w:rFonts w:ascii="Arial" w:hAnsi="Arial" w:cs="Arial"/>
          <w:sz w:val="22"/>
          <w:szCs w:val="22"/>
        </w:rPr>
        <w:t xml:space="preserve"> </w:t>
      </w:r>
      <w:r w:rsidRPr="00862543">
        <w:rPr>
          <w:rFonts w:ascii="Arial" w:hAnsi="Arial" w:cs="Arial"/>
          <w:sz w:val="22"/>
          <w:szCs w:val="22"/>
        </w:rPr>
        <w:t>Zakona o odgoju i obrazovanju u osnovnoj i srednjoj školi (˝Narodne novine˝ broj: 87/08., 86/09., 92/10., 105/10., 90/11., 5/12., 16/12., 86/12., 126/12., 94/13., 152/14., 7/17., 68/18., 98/19., 64/20., 151/22.</w:t>
      </w:r>
      <w:r w:rsidR="00DD2B49">
        <w:rPr>
          <w:rFonts w:ascii="Arial" w:hAnsi="Arial" w:cs="Arial"/>
          <w:sz w:val="22"/>
          <w:szCs w:val="22"/>
        </w:rPr>
        <w:t>, 155/23., 156/23</w:t>
      </w:r>
      <w:r w:rsidRPr="00862543">
        <w:rPr>
          <w:rFonts w:ascii="Arial" w:hAnsi="Arial" w:cs="Arial"/>
          <w:sz w:val="22"/>
          <w:szCs w:val="22"/>
        </w:rPr>
        <w:t>), Zakonu o strukovnom obrazovanju (˝Narodne novine˝ broj 30/09.,24/10.,22/13., 25/18., 69/22.), Državnom pedagoškom standardu srednjoškolskog sustava odgoja i obrazovanja (˝Narodne novine˝ broj: 63/08., 93/10), Pravilnika o načinu organiziranja i izvođenju nastave u strukovnim školama (˝Narodne novine˝ broj: 140/09., 130/20.), Odluke o kriterijima i mjerilima za utvrđivanje bilančnih prava za financiranje minimalnog financijskog standarda javnih potreba srednjih škola i učeničkih domova u 202</w:t>
      </w:r>
      <w:r w:rsidR="00DD2B49">
        <w:rPr>
          <w:rFonts w:ascii="Arial" w:hAnsi="Arial" w:cs="Arial"/>
          <w:sz w:val="22"/>
          <w:szCs w:val="22"/>
        </w:rPr>
        <w:t>5</w:t>
      </w:r>
      <w:r w:rsidRPr="00862543">
        <w:rPr>
          <w:rFonts w:ascii="Arial" w:hAnsi="Arial" w:cs="Arial"/>
          <w:sz w:val="22"/>
          <w:szCs w:val="22"/>
        </w:rPr>
        <w:t>. godini (˝Narodne novine˝ broj: 1</w:t>
      </w:r>
      <w:r w:rsidR="004D1882">
        <w:rPr>
          <w:rFonts w:ascii="Arial" w:hAnsi="Arial" w:cs="Arial"/>
          <w:sz w:val="22"/>
          <w:szCs w:val="22"/>
        </w:rPr>
        <w:t>6</w:t>
      </w:r>
      <w:r w:rsidRPr="00862543">
        <w:rPr>
          <w:rFonts w:ascii="Arial" w:hAnsi="Arial" w:cs="Arial"/>
          <w:sz w:val="22"/>
          <w:szCs w:val="22"/>
        </w:rPr>
        <w:t>/2</w:t>
      </w:r>
      <w:r w:rsidR="004D1882">
        <w:rPr>
          <w:rFonts w:ascii="Arial" w:hAnsi="Arial" w:cs="Arial"/>
          <w:sz w:val="22"/>
          <w:szCs w:val="22"/>
        </w:rPr>
        <w:t>5</w:t>
      </w:r>
      <w:r w:rsidRPr="00862543">
        <w:rPr>
          <w:rFonts w:ascii="Arial" w:hAnsi="Arial" w:cs="Arial"/>
          <w:sz w:val="22"/>
          <w:szCs w:val="22"/>
        </w:rPr>
        <w:t>.), te Odluke o kriterijima, mjerilima i načinu financiranja decentraliziranih funkcija srednjih škola i učeničkih domova za 202</w:t>
      </w:r>
      <w:r w:rsidR="004D1882">
        <w:rPr>
          <w:rFonts w:ascii="Arial" w:hAnsi="Arial" w:cs="Arial"/>
          <w:sz w:val="22"/>
          <w:szCs w:val="22"/>
        </w:rPr>
        <w:t>5</w:t>
      </w:r>
      <w:r w:rsidRPr="00862543">
        <w:rPr>
          <w:rFonts w:ascii="Arial" w:hAnsi="Arial" w:cs="Arial"/>
          <w:sz w:val="22"/>
          <w:szCs w:val="22"/>
        </w:rPr>
        <w:t>. godinu (KLASA: 400-0</w:t>
      </w:r>
      <w:r w:rsidR="004D1882">
        <w:rPr>
          <w:rFonts w:ascii="Arial" w:hAnsi="Arial" w:cs="Arial"/>
          <w:sz w:val="22"/>
          <w:szCs w:val="22"/>
        </w:rPr>
        <w:t>8</w:t>
      </w:r>
      <w:r w:rsidRPr="00677A6A">
        <w:rPr>
          <w:rFonts w:ascii="Arial" w:hAnsi="Arial" w:cs="Arial"/>
          <w:sz w:val="22"/>
          <w:szCs w:val="22"/>
        </w:rPr>
        <w:t>/2</w:t>
      </w:r>
      <w:r w:rsidR="004D1882" w:rsidRPr="00677A6A">
        <w:rPr>
          <w:rFonts w:ascii="Arial" w:hAnsi="Arial" w:cs="Arial"/>
          <w:sz w:val="22"/>
          <w:szCs w:val="22"/>
        </w:rPr>
        <w:t>5</w:t>
      </w:r>
      <w:r w:rsidRPr="00677A6A">
        <w:rPr>
          <w:rFonts w:ascii="Arial" w:hAnsi="Arial" w:cs="Arial"/>
          <w:sz w:val="22"/>
          <w:szCs w:val="22"/>
        </w:rPr>
        <w:t>-01/</w:t>
      </w:r>
      <w:r w:rsidR="004D1882" w:rsidRPr="00677A6A">
        <w:rPr>
          <w:rFonts w:ascii="Arial" w:hAnsi="Arial" w:cs="Arial"/>
          <w:sz w:val="22"/>
          <w:szCs w:val="22"/>
        </w:rPr>
        <w:t>8</w:t>
      </w:r>
      <w:r w:rsidRPr="00677A6A">
        <w:rPr>
          <w:rFonts w:ascii="Arial" w:hAnsi="Arial" w:cs="Arial"/>
          <w:sz w:val="22"/>
          <w:szCs w:val="22"/>
        </w:rPr>
        <w:t xml:space="preserve">  URBROJ: 2163-01/3-2</w:t>
      </w:r>
      <w:r w:rsidR="004D1882" w:rsidRPr="00677A6A">
        <w:rPr>
          <w:rFonts w:ascii="Arial" w:hAnsi="Arial" w:cs="Arial"/>
          <w:sz w:val="22"/>
          <w:szCs w:val="22"/>
        </w:rPr>
        <w:t>5</w:t>
      </w:r>
      <w:r w:rsidRPr="00677A6A">
        <w:rPr>
          <w:rFonts w:ascii="Arial" w:hAnsi="Arial" w:cs="Arial"/>
          <w:sz w:val="22"/>
          <w:szCs w:val="22"/>
        </w:rPr>
        <w:t>-</w:t>
      </w:r>
      <w:r w:rsidR="004D1882" w:rsidRPr="00677A6A">
        <w:rPr>
          <w:rFonts w:ascii="Arial" w:hAnsi="Arial" w:cs="Arial"/>
          <w:sz w:val="22"/>
          <w:szCs w:val="22"/>
        </w:rPr>
        <w:t>3</w:t>
      </w:r>
      <w:r w:rsidRPr="00677A6A">
        <w:rPr>
          <w:rFonts w:ascii="Arial" w:hAnsi="Arial" w:cs="Arial"/>
          <w:sz w:val="22"/>
          <w:szCs w:val="22"/>
        </w:rPr>
        <w:t>).</w:t>
      </w:r>
    </w:p>
    <w:p w14:paraId="6479B8B4" w14:textId="3EFB5568" w:rsidR="006F7005" w:rsidRPr="00677A6A" w:rsidRDefault="006F7005" w:rsidP="006F7005">
      <w:pPr>
        <w:ind w:firstLine="720"/>
        <w:jc w:val="both"/>
        <w:rPr>
          <w:rFonts w:ascii="Arial" w:hAnsi="Arial" w:cs="Arial"/>
          <w:sz w:val="22"/>
          <w:szCs w:val="22"/>
        </w:rPr>
      </w:pPr>
      <w:r w:rsidRPr="00677A6A">
        <w:rPr>
          <w:rFonts w:ascii="Arial" w:hAnsi="Arial" w:cs="Arial"/>
          <w:sz w:val="22"/>
          <w:szCs w:val="22"/>
        </w:rPr>
        <w:t>Redovno obrazovanje u školskog godini 202</w:t>
      </w:r>
      <w:r w:rsidR="004D1882" w:rsidRPr="00677A6A">
        <w:rPr>
          <w:rFonts w:ascii="Arial" w:hAnsi="Arial" w:cs="Arial"/>
          <w:sz w:val="22"/>
          <w:szCs w:val="22"/>
        </w:rPr>
        <w:t>5</w:t>
      </w:r>
      <w:r w:rsidRPr="00677A6A">
        <w:rPr>
          <w:rFonts w:ascii="Arial" w:hAnsi="Arial" w:cs="Arial"/>
          <w:sz w:val="22"/>
          <w:szCs w:val="22"/>
        </w:rPr>
        <w:t>./202</w:t>
      </w:r>
      <w:r w:rsidR="004D1882" w:rsidRPr="00677A6A">
        <w:rPr>
          <w:rFonts w:ascii="Arial" w:hAnsi="Arial" w:cs="Arial"/>
          <w:sz w:val="22"/>
          <w:szCs w:val="22"/>
        </w:rPr>
        <w:t>6</w:t>
      </w:r>
      <w:r w:rsidRPr="00677A6A">
        <w:rPr>
          <w:rFonts w:ascii="Arial" w:hAnsi="Arial" w:cs="Arial"/>
          <w:sz w:val="22"/>
          <w:szCs w:val="22"/>
        </w:rPr>
        <w:t xml:space="preserve">. organizirano je kroz trogodišnje strukovno obrazovanje (sektori strojarstvo i elektrotehnika) za </w:t>
      </w:r>
      <w:r w:rsidR="00127865" w:rsidRPr="00677A6A">
        <w:rPr>
          <w:rFonts w:ascii="Arial" w:hAnsi="Arial" w:cs="Arial"/>
          <w:sz w:val="22"/>
          <w:szCs w:val="22"/>
        </w:rPr>
        <w:t>63</w:t>
      </w:r>
      <w:r w:rsidRPr="00677A6A">
        <w:rPr>
          <w:rFonts w:ascii="Arial" w:hAnsi="Arial" w:cs="Arial"/>
          <w:sz w:val="22"/>
          <w:szCs w:val="22"/>
        </w:rPr>
        <w:t xml:space="preserve"> učenika, četverogodišnje strukovno obrazovanje (elektrotehnika) za </w:t>
      </w:r>
      <w:r w:rsidR="00127865" w:rsidRPr="00677A6A">
        <w:rPr>
          <w:rFonts w:ascii="Arial" w:hAnsi="Arial" w:cs="Arial"/>
          <w:sz w:val="22"/>
          <w:szCs w:val="22"/>
        </w:rPr>
        <w:t>8</w:t>
      </w:r>
      <w:r w:rsidR="00677A6A" w:rsidRPr="00677A6A">
        <w:rPr>
          <w:rFonts w:ascii="Arial" w:hAnsi="Arial" w:cs="Arial"/>
          <w:sz w:val="22"/>
          <w:szCs w:val="22"/>
        </w:rPr>
        <w:t>0</w:t>
      </w:r>
      <w:r w:rsidRPr="00677A6A">
        <w:rPr>
          <w:rFonts w:ascii="Arial" w:hAnsi="Arial" w:cs="Arial"/>
          <w:sz w:val="22"/>
          <w:szCs w:val="22"/>
        </w:rPr>
        <w:t xml:space="preserve"> učenika, te program opće gimnazije za 6</w:t>
      </w:r>
      <w:r w:rsidR="00127865" w:rsidRPr="00677A6A">
        <w:rPr>
          <w:rFonts w:ascii="Arial" w:hAnsi="Arial" w:cs="Arial"/>
          <w:sz w:val="22"/>
          <w:szCs w:val="22"/>
        </w:rPr>
        <w:t>9</w:t>
      </w:r>
      <w:r w:rsidRPr="00677A6A">
        <w:rPr>
          <w:rFonts w:ascii="Arial" w:hAnsi="Arial" w:cs="Arial"/>
          <w:sz w:val="22"/>
          <w:szCs w:val="22"/>
        </w:rPr>
        <w:t xml:space="preserve"> učenika, što sveukupno obuhvaća 2</w:t>
      </w:r>
      <w:r w:rsidR="00127865" w:rsidRPr="00677A6A">
        <w:rPr>
          <w:rFonts w:ascii="Arial" w:hAnsi="Arial" w:cs="Arial"/>
          <w:sz w:val="22"/>
          <w:szCs w:val="22"/>
        </w:rPr>
        <w:t>1</w:t>
      </w:r>
      <w:r w:rsidR="00677A6A" w:rsidRPr="00677A6A">
        <w:rPr>
          <w:rFonts w:ascii="Arial" w:hAnsi="Arial" w:cs="Arial"/>
          <w:sz w:val="22"/>
          <w:szCs w:val="22"/>
        </w:rPr>
        <w:t>2</w:t>
      </w:r>
      <w:r w:rsidRPr="00677A6A">
        <w:rPr>
          <w:rFonts w:ascii="Arial" w:hAnsi="Arial" w:cs="Arial"/>
          <w:sz w:val="22"/>
          <w:szCs w:val="22"/>
        </w:rPr>
        <w:t xml:space="preserve"> učenika.</w:t>
      </w:r>
    </w:p>
    <w:p w14:paraId="1F639D88" w14:textId="77777777" w:rsidR="0005676A" w:rsidRPr="0005676A" w:rsidRDefault="0005676A" w:rsidP="0005676A">
      <w:pPr>
        <w:pStyle w:val="Nastavakpopisa2"/>
        <w:spacing w:before="80" w:after="0"/>
        <w:ind w:left="0"/>
        <w:jc w:val="both"/>
        <w:rPr>
          <w:rFonts w:ascii="Arial" w:hAnsi="Arial" w:cs="Arial"/>
          <w:sz w:val="22"/>
          <w:szCs w:val="22"/>
        </w:rPr>
      </w:pPr>
      <w:r w:rsidRPr="0005676A">
        <w:rPr>
          <w:rFonts w:ascii="Arial" w:hAnsi="Arial" w:cs="Arial"/>
          <w:sz w:val="22"/>
          <w:szCs w:val="22"/>
        </w:rPr>
        <w:t>U Školi je zaposleno ukupno 42 radnika: trideset nastavnika, ravnateljica, tajnica, stručni suradnici psiholog i pedagog, voditeljica računovodstva, operativni djelatnik za sigurnost i civilnu zaštitu, spremačice, voditelj predavač i instruktor vožnje u autoškoli te administrator u obrazovanju odraslih. Zaposlena su još i tri vanjska suradnika (nastavnici, VSS/VŠS).</w:t>
      </w:r>
    </w:p>
    <w:p w14:paraId="4FC690A8" w14:textId="77777777" w:rsidR="006F7005" w:rsidRPr="00862543" w:rsidRDefault="006F7005" w:rsidP="006F7005">
      <w:pPr>
        <w:pStyle w:val="Nastavakpopisa2"/>
        <w:spacing w:before="80" w:after="0"/>
        <w:ind w:left="0"/>
        <w:jc w:val="both"/>
        <w:rPr>
          <w:rFonts w:ascii="Arial" w:hAnsi="Arial" w:cs="Arial"/>
          <w:color w:val="FF0000"/>
          <w:sz w:val="22"/>
          <w:szCs w:val="22"/>
        </w:rPr>
      </w:pPr>
      <w:r w:rsidRPr="00862543">
        <w:rPr>
          <w:rFonts w:ascii="Arial" w:hAnsi="Arial" w:cs="Arial"/>
          <w:color w:val="FF0000"/>
          <w:sz w:val="22"/>
          <w:szCs w:val="22"/>
        </w:rPr>
        <w:t>           </w:t>
      </w:r>
    </w:p>
    <w:p w14:paraId="0FA856E0" w14:textId="77777777" w:rsidR="006F7005" w:rsidRPr="00862543" w:rsidRDefault="006F7005" w:rsidP="006F7005">
      <w:pPr>
        <w:jc w:val="center"/>
        <w:rPr>
          <w:rFonts w:ascii="Arial" w:hAnsi="Arial" w:cs="Arial"/>
          <w:b/>
          <w:sz w:val="22"/>
          <w:szCs w:val="22"/>
        </w:rPr>
      </w:pPr>
      <w:r w:rsidRPr="00862543">
        <w:rPr>
          <w:rFonts w:ascii="Arial" w:hAnsi="Arial" w:cs="Arial"/>
          <w:b/>
          <w:sz w:val="22"/>
          <w:szCs w:val="22"/>
        </w:rPr>
        <w:t>Opći dio</w:t>
      </w:r>
    </w:p>
    <w:p w14:paraId="48197AAF" w14:textId="77777777" w:rsidR="006F7005" w:rsidRPr="00862543" w:rsidRDefault="006F7005" w:rsidP="006F7005">
      <w:pPr>
        <w:jc w:val="center"/>
        <w:rPr>
          <w:rFonts w:ascii="Arial" w:hAnsi="Arial" w:cs="Arial"/>
          <w:sz w:val="22"/>
          <w:szCs w:val="22"/>
        </w:rPr>
      </w:pPr>
    </w:p>
    <w:p w14:paraId="148464F7" w14:textId="3ADCEA1F" w:rsidR="006F7005" w:rsidRPr="00862543" w:rsidRDefault="000F6A9D" w:rsidP="006F7005">
      <w:pPr>
        <w:ind w:firstLine="720"/>
        <w:jc w:val="both"/>
        <w:rPr>
          <w:rFonts w:ascii="Arial" w:hAnsi="Arial" w:cs="Arial"/>
          <w:sz w:val="22"/>
          <w:szCs w:val="22"/>
        </w:rPr>
      </w:pPr>
      <w:r>
        <w:rPr>
          <w:rFonts w:ascii="Arial" w:hAnsi="Arial" w:cs="Arial"/>
          <w:sz w:val="22"/>
          <w:szCs w:val="22"/>
        </w:rPr>
        <w:t>Financijski plan</w:t>
      </w:r>
      <w:r w:rsidR="006F7005" w:rsidRPr="00862543">
        <w:rPr>
          <w:rFonts w:ascii="Arial" w:hAnsi="Arial" w:cs="Arial"/>
          <w:sz w:val="22"/>
          <w:szCs w:val="22"/>
        </w:rPr>
        <w:t xml:space="preserve"> za razdoblje 202</w:t>
      </w:r>
      <w:r w:rsidR="000E3B5A">
        <w:rPr>
          <w:rFonts w:ascii="Arial" w:hAnsi="Arial" w:cs="Arial"/>
          <w:sz w:val="22"/>
          <w:szCs w:val="22"/>
        </w:rPr>
        <w:t>6</w:t>
      </w:r>
      <w:r w:rsidR="006F7005" w:rsidRPr="00862543">
        <w:rPr>
          <w:rFonts w:ascii="Arial" w:hAnsi="Arial" w:cs="Arial"/>
          <w:sz w:val="22"/>
          <w:szCs w:val="22"/>
        </w:rPr>
        <w:t>.- 202</w:t>
      </w:r>
      <w:r w:rsidR="00E41964">
        <w:rPr>
          <w:rFonts w:ascii="Arial" w:hAnsi="Arial" w:cs="Arial"/>
          <w:sz w:val="22"/>
          <w:szCs w:val="22"/>
        </w:rPr>
        <w:t>8</w:t>
      </w:r>
      <w:r w:rsidR="006F7005" w:rsidRPr="00862543">
        <w:rPr>
          <w:rFonts w:ascii="Arial" w:hAnsi="Arial" w:cs="Arial"/>
          <w:sz w:val="22"/>
          <w:szCs w:val="22"/>
        </w:rPr>
        <w:t>. izrađen je temeljem odredbi Zakona o proračunu („Narodne novine“, br. 144/21) i Uputa za izradu Proračuna Istarske županije za razdoblje 202</w:t>
      </w:r>
      <w:r w:rsidR="000E3B5A">
        <w:rPr>
          <w:rFonts w:ascii="Arial" w:hAnsi="Arial" w:cs="Arial"/>
          <w:sz w:val="22"/>
          <w:szCs w:val="22"/>
        </w:rPr>
        <w:t>6</w:t>
      </w:r>
      <w:r w:rsidR="006F7005" w:rsidRPr="00862543">
        <w:rPr>
          <w:rFonts w:ascii="Arial" w:hAnsi="Arial" w:cs="Arial"/>
          <w:sz w:val="22"/>
          <w:szCs w:val="22"/>
        </w:rPr>
        <w:t>.-202</w:t>
      </w:r>
      <w:r w:rsidR="000E3B5A">
        <w:rPr>
          <w:rFonts w:ascii="Arial" w:hAnsi="Arial" w:cs="Arial"/>
          <w:sz w:val="22"/>
          <w:szCs w:val="22"/>
        </w:rPr>
        <w:t>8</w:t>
      </w:r>
      <w:r w:rsidR="006F7005" w:rsidRPr="00862543">
        <w:rPr>
          <w:rFonts w:ascii="Arial" w:hAnsi="Arial" w:cs="Arial"/>
          <w:sz w:val="22"/>
          <w:szCs w:val="22"/>
        </w:rPr>
        <w:t>., a sastoji se od plana za proračunsku godinu 202</w:t>
      </w:r>
      <w:r w:rsidR="000E3B5A">
        <w:rPr>
          <w:rFonts w:ascii="Arial" w:hAnsi="Arial" w:cs="Arial"/>
          <w:sz w:val="22"/>
          <w:szCs w:val="22"/>
        </w:rPr>
        <w:t>6</w:t>
      </w:r>
      <w:r w:rsidR="006F7005" w:rsidRPr="00862543">
        <w:rPr>
          <w:rFonts w:ascii="Arial" w:hAnsi="Arial" w:cs="Arial"/>
          <w:sz w:val="22"/>
          <w:szCs w:val="22"/>
        </w:rPr>
        <w:t>. i projekcija za 202</w:t>
      </w:r>
      <w:r w:rsidR="000E3B5A">
        <w:rPr>
          <w:rFonts w:ascii="Arial" w:hAnsi="Arial" w:cs="Arial"/>
          <w:sz w:val="22"/>
          <w:szCs w:val="22"/>
        </w:rPr>
        <w:t>7</w:t>
      </w:r>
      <w:r w:rsidR="006F7005" w:rsidRPr="00862543">
        <w:rPr>
          <w:rFonts w:ascii="Arial" w:hAnsi="Arial" w:cs="Arial"/>
          <w:sz w:val="22"/>
          <w:szCs w:val="22"/>
        </w:rPr>
        <w:t>. i 202</w:t>
      </w:r>
      <w:r w:rsidR="000E3B5A">
        <w:rPr>
          <w:rFonts w:ascii="Arial" w:hAnsi="Arial" w:cs="Arial"/>
          <w:sz w:val="22"/>
          <w:szCs w:val="22"/>
        </w:rPr>
        <w:t>8</w:t>
      </w:r>
      <w:r w:rsidR="006F7005" w:rsidRPr="00862543">
        <w:rPr>
          <w:rFonts w:ascii="Arial" w:hAnsi="Arial" w:cs="Arial"/>
          <w:sz w:val="22"/>
          <w:szCs w:val="22"/>
        </w:rPr>
        <w:t xml:space="preserve">. godinu. </w:t>
      </w:r>
    </w:p>
    <w:p w14:paraId="362225F5" w14:textId="70040CE2" w:rsidR="006F7005" w:rsidRPr="00862543" w:rsidRDefault="006F7005" w:rsidP="006F7005">
      <w:pPr>
        <w:ind w:firstLine="720"/>
        <w:jc w:val="both"/>
        <w:rPr>
          <w:rFonts w:ascii="Arial" w:hAnsi="Arial" w:cs="Arial"/>
          <w:sz w:val="22"/>
          <w:szCs w:val="22"/>
        </w:rPr>
      </w:pPr>
      <w:r w:rsidRPr="00862543">
        <w:rPr>
          <w:rFonts w:ascii="Arial" w:hAnsi="Arial" w:cs="Arial"/>
          <w:sz w:val="22"/>
          <w:szCs w:val="22"/>
        </w:rPr>
        <w:t xml:space="preserve">Sukladno članku 38. Zakona o proračunu (Narodne novine br. 144/21) proračunski korisnici dužni su dostaviti prijedlog svojeg financijskog plana upravnom tijelu – Školskom </w:t>
      </w:r>
      <w:r w:rsidRPr="00862543">
        <w:rPr>
          <w:rFonts w:ascii="Arial" w:hAnsi="Arial" w:cs="Arial"/>
          <w:sz w:val="22"/>
          <w:szCs w:val="22"/>
        </w:rPr>
        <w:lastRenderedPageBreak/>
        <w:t xml:space="preserve">odboru sukladno rokovima koje određuje Istarska županija. Prema Zakonu o proračunu </w:t>
      </w:r>
      <w:r w:rsidR="000F6A9D">
        <w:rPr>
          <w:rFonts w:ascii="Arial" w:hAnsi="Arial" w:cs="Arial"/>
          <w:sz w:val="22"/>
          <w:szCs w:val="22"/>
        </w:rPr>
        <w:t>financijski plan</w:t>
      </w:r>
      <w:r w:rsidRPr="00862543">
        <w:rPr>
          <w:rFonts w:ascii="Arial" w:hAnsi="Arial" w:cs="Arial"/>
          <w:sz w:val="22"/>
          <w:szCs w:val="22"/>
        </w:rPr>
        <w:t xml:space="preserve"> s pratećim projekcijama donosi se na drugoj razini računskog plana. Sadrži opći, posebni dio i obrazloženje financijskog plana.</w:t>
      </w:r>
    </w:p>
    <w:p w14:paraId="5716F3C1" w14:textId="4597BE3A" w:rsidR="006F7005" w:rsidRPr="00862543" w:rsidRDefault="006F7005" w:rsidP="006F7005">
      <w:pPr>
        <w:ind w:firstLine="720"/>
        <w:jc w:val="both"/>
        <w:rPr>
          <w:rFonts w:ascii="Arial" w:hAnsi="Arial" w:cs="Arial"/>
          <w:sz w:val="22"/>
          <w:szCs w:val="22"/>
        </w:rPr>
      </w:pPr>
      <w:r w:rsidRPr="00862543">
        <w:rPr>
          <w:rFonts w:ascii="Arial" w:hAnsi="Arial" w:cs="Arial"/>
          <w:sz w:val="22"/>
          <w:szCs w:val="22"/>
        </w:rPr>
        <w:t xml:space="preserve">Opći dio </w:t>
      </w:r>
      <w:r w:rsidR="000F6A9D">
        <w:rPr>
          <w:rFonts w:ascii="Arial" w:hAnsi="Arial" w:cs="Arial"/>
          <w:sz w:val="22"/>
          <w:szCs w:val="22"/>
        </w:rPr>
        <w:t>financijskog</w:t>
      </w:r>
      <w:r w:rsidRPr="00862543">
        <w:rPr>
          <w:rFonts w:ascii="Arial" w:hAnsi="Arial" w:cs="Arial"/>
          <w:sz w:val="22"/>
          <w:szCs w:val="22"/>
        </w:rPr>
        <w:t xml:space="preserve"> plana sadrži sažetak (računa prihoda i rashoda, računa financiranja i preneseni višak), plan prihoda i rashoda, prihode i rashode po izvorima financiranja, rashode prema funkcijskoj klasifikaciji te račun financiranja.</w:t>
      </w:r>
    </w:p>
    <w:p w14:paraId="26922575" w14:textId="77777777" w:rsidR="006F7005" w:rsidRPr="00862543" w:rsidRDefault="006F7005" w:rsidP="006F7005">
      <w:pPr>
        <w:ind w:firstLine="720"/>
        <w:jc w:val="both"/>
        <w:rPr>
          <w:rFonts w:ascii="Arial" w:hAnsi="Arial" w:cs="Arial"/>
          <w:sz w:val="22"/>
          <w:szCs w:val="22"/>
        </w:rPr>
      </w:pPr>
    </w:p>
    <w:p w14:paraId="4FB3B406" w14:textId="37E2A632" w:rsidR="006F7005" w:rsidRPr="00862543" w:rsidRDefault="006F7005" w:rsidP="006F7005">
      <w:pPr>
        <w:ind w:firstLine="720"/>
        <w:jc w:val="both"/>
        <w:rPr>
          <w:rFonts w:ascii="Arial" w:hAnsi="Arial" w:cs="Arial"/>
          <w:sz w:val="22"/>
          <w:szCs w:val="22"/>
        </w:rPr>
      </w:pPr>
      <w:r w:rsidRPr="00862543">
        <w:rPr>
          <w:rFonts w:ascii="Arial" w:hAnsi="Arial" w:cs="Arial"/>
          <w:sz w:val="22"/>
          <w:szCs w:val="22"/>
        </w:rPr>
        <w:t>U Financijskom planu Srednje škole Buzet prihodi za 202</w:t>
      </w:r>
      <w:r w:rsidR="000E3B5A">
        <w:rPr>
          <w:rFonts w:ascii="Arial" w:hAnsi="Arial" w:cs="Arial"/>
          <w:sz w:val="22"/>
          <w:szCs w:val="22"/>
        </w:rPr>
        <w:t>6</w:t>
      </w:r>
      <w:r w:rsidRPr="00862543">
        <w:rPr>
          <w:rFonts w:ascii="Arial" w:hAnsi="Arial" w:cs="Arial"/>
          <w:sz w:val="22"/>
          <w:szCs w:val="22"/>
        </w:rPr>
        <w:t>. godinu iskazani su u ukupnom iznosu 1.</w:t>
      </w:r>
      <w:r w:rsidR="0037334C">
        <w:rPr>
          <w:rFonts w:ascii="Arial" w:hAnsi="Arial" w:cs="Arial"/>
          <w:sz w:val="22"/>
          <w:szCs w:val="22"/>
        </w:rPr>
        <w:t>36</w:t>
      </w:r>
      <w:r w:rsidR="00A57C45">
        <w:rPr>
          <w:rFonts w:ascii="Arial" w:hAnsi="Arial" w:cs="Arial"/>
          <w:sz w:val="22"/>
          <w:szCs w:val="22"/>
        </w:rPr>
        <w:t>5</w:t>
      </w:r>
      <w:r w:rsidR="0037334C">
        <w:rPr>
          <w:rFonts w:ascii="Arial" w:hAnsi="Arial" w:cs="Arial"/>
          <w:sz w:val="22"/>
          <w:szCs w:val="22"/>
        </w:rPr>
        <w:t>.</w:t>
      </w:r>
      <w:r w:rsidR="00572EF2">
        <w:rPr>
          <w:rFonts w:ascii="Arial" w:hAnsi="Arial" w:cs="Arial"/>
          <w:sz w:val="22"/>
          <w:szCs w:val="22"/>
        </w:rPr>
        <w:t>80</w:t>
      </w:r>
      <w:r w:rsidR="0037334C">
        <w:rPr>
          <w:rFonts w:ascii="Arial" w:hAnsi="Arial" w:cs="Arial"/>
          <w:sz w:val="22"/>
          <w:szCs w:val="22"/>
        </w:rPr>
        <w:t>0</w:t>
      </w:r>
      <w:r w:rsidRPr="00862543">
        <w:rPr>
          <w:rFonts w:ascii="Arial" w:hAnsi="Arial" w:cs="Arial"/>
          <w:sz w:val="22"/>
          <w:szCs w:val="22"/>
        </w:rPr>
        <w:t>,00 eura,  a rashodi  u iznosu 1.</w:t>
      </w:r>
      <w:r w:rsidR="0037334C">
        <w:rPr>
          <w:rFonts w:ascii="Arial" w:hAnsi="Arial" w:cs="Arial"/>
          <w:sz w:val="22"/>
          <w:szCs w:val="22"/>
        </w:rPr>
        <w:t>3</w:t>
      </w:r>
      <w:r w:rsidR="00A57C45">
        <w:rPr>
          <w:rFonts w:ascii="Arial" w:hAnsi="Arial" w:cs="Arial"/>
          <w:sz w:val="22"/>
          <w:szCs w:val="22"/>
        </w:rPr>
        <w:t>82</w:t>
      </w:r>
      <w:r w:rsidR="0037334C">
        <w:rPr>
          <w:rFonts w:ascii="Arial" w:hAnsi="Arial" w:cs="Arial"/>
          <w:sz w:val="22"/>
          <w:szCs w:val="22"/>
        </w:rPr>
        <w:t>.250</w:t>
      </w:r>
      <w:r w:rsidRPr="00862543">
        <w:rPr>
          <w:rFonts w:ascii="Arial" w:hAnsi="Arial" w:cs="Arial"/>
          <w:sz w:val="22"/>
          <w:szCs w:val="22"/>
        </w:rPr>
        <w:t>,00 eura</w:t>
      </w:r>
      <w:r w:rsidR="00457B5B">
        <w:rPr>
          <w:rFonts w:ascii="Arial" w:hAnsi="Arial" w:cs="Arial"/>
          <w:sz w:val="22"/>
          <w:szCs w:val="22"/>
        </w:rPr>
        <w:t>. Primici u 2026. godini nisu planirani, a izdaci su iskazani u visini</w:t>
      </w:r>
      <w:r w:rsidRPr="00862543">
        <w:rPr>
          <w:rFonts w:ascii="Arial" w:hAnsi="Arial" w:cs="Arial"/>
          <w:sz w:val="22"/>
          <w:szCs w:val="22"/>
        </w:rPr>
        <w:t xml:space="preserve"> </w:t>
      </w:r>
      <w:r w:rsidR="0037334C">
        <w:rPr>
          <w:rFonts w:ascii="Arial" w:hAnsi="Arial" w:cs="Arial"/>
          <w:sz w:val="22"/>
          <w:szCs w:val="22"/>
        </w:rPr>
        <w:t>2.050,</w:t>
      </w:r>
      <w:r w:rsidRPr="00862543">
        <w:rPr>
          <w:rFonts w:ascii="Arial" w:hAnsi="Arial" w:cs="Arial"/>
          <w:sz w:val="22"/>
          <w:szCs w:val="22"/>
        </w:rPr>
        <w:t>00 eura.</w:t>
      </w:r>
      <w:r w:rsidR="00457B5B">
        <w:rPr>
          <w:rFonts w:ascii="Arial" w:hAnsi="Arial" w:cs="Arial"/>
          <w:sz w:val="22"/>
          <w:szCs w:val="22"/>
        </w:rPr>
        <w:t xml:space="preserve"> Izdaci se odnose na otplatu glavnice financijskog </w:t>
      </w:r>
      <w:proofErr w:type="spellStart"/>
      <w:r w:rsidR="00457B5B">
        <w:rPr>
          <w:rFonts w:ascii="Arial" w:hAnsi="Arial" w:cs="Arial"/>
          <w:sz w:val="22"/>
          <w:szCs w:val="22"/>
        </w:rPr>
        <w:t>leasinga</w:t>
      </w:r>
      <w:proofErr w:type="spellEnd"/>
      <w:r w:rsidR="00457B5B">
        <w:rPr>
          <w:rFonts w:ascii="Arial" w:hAnsi="Arial" w:cs="Arial"/>
          <w:sz w:val="22"/>
          <w:szCs w:val="22"/>
        </w:rPr>
        <w:t xml:space="preserve"> koji je ugovoren u siječnju 2025. za nabavu vozila za djelatnost autoškole, a isti se planira otplatiti u razdoblju od pet godina.</w:t>
      </w:r>
    </w:p>
    <w:p w14:paraId="3C0E1EB3" w14:textId="7BA1493D" w:rsidR="006F7005" w:rsidRPr="00862543" w:rsidRDefault="006F7005" w:rsidP="006F7005">
      <w:pPr>
        <w:jc w:val="both"/>
        <w:rPr>
          <w:rFonts w:ascii="Arial" w:hAnsi="Arial" w:cs="Arial"/>
          <w:sz w:val="22"/>
          <w:szCs w:val="22"/>
        </w:rPr>
      </w:pPr>
      <w:r w:rsidRPr="00862543">
        <w:rPr>
          <w:rFonts w:ascii="Arial" w:hAnsi="Arial" w:cs="Arial"/>
          <w:sz w:val="22"/>
          <w:szCs w:val="22"/>
        </w:rPr>
        <w:t>Razlika između prihoda te rashoda i izdataka predstavlja tekući manjak koji iznosi 1</w:t>
      </w:r>
      <w:r w:rsidR="00572EF2">
        <w:rPr>
          <w:rFonts w:ascii="Arial" w:hAnsi="Arial" w:cs="Arial"/>
          <w:sz w:val="22"/>
          <w:szCs w:val="22"/>
        </w:rPr>
        <w:t>8</w:t>
      </w:r>
      <w:r w:rsidRPr="00862543">
        <w:rPr>
          <w:rFonts w:ascii="Arial" w:hAnsi="Arial" w:cs="Arial"/>
          <w:sz w:val="22"/>
          <w:szCs w:val="22"/>
        </w:rPr>
        <w:t>.</w:t>
      </w:r>
      <w:r w:rsidR="00572EF2">
        <w:rPr>
          <w:rFonts w:ascii="Arial" w:hAnsi="Arial" w:cs="Arial"/>
          <w:sz w:val="22"/>
          <w:szCs w:val="22"/>
        </w:rPr>
        <w:t>5</w:t>
      </w:r>
      <w:r w:rsidRPr="00862543">
        <w:rPr>
          <w:rFonts w:ascii="Arial" w:hAnsi="Arial" w:cs="Arial"/>
          <w:sz w:val="22"/>
          <w:szCs w:val="22"/>
        </w:rPr>
        <w:t>00,00 eura. Navedeni tekući manjak pokriva se planiranim donosom sredstava iz 202</w:t>
      </w:r>
      <w:r w:rsidR="00572EF2">
        <w:rPr>
          <w:rFonts w:ascii="Arial" w:hAnsi="Arial" w:cs="Arial"/>
          <w:sz w:val="22"/>
          <w:szCs w:val="22"/>
        </w:rPr>
        <w:t>5</w:t>
      </w:r>
      <w:r w:rsidRPr="00862543">
        <w:rPr>
          <w:rFonts w:ascii="Arial" w:hAnsi="Arial" w:cs="Arial"/>
          <w:sz w:val="22"/>
          <w:szCs w:val="22"/>
        </w:rPr>
        <w:t>. godine, a radi se o sredstvima vlastitih prihoda obrazovanja odraslih i  autoškole</w:t>
      </w:r>
      <w:r w:rsidR="00C139D9">
        <w:rPr>
          <w:rFonts w:ascii="Arial" w:hAnsi="Arial" w:cs="Arial"/>
          <w:sz w:val="22"/>
          <w:szCs w:val="22"/>
        </w:rPr>
        <w:t xml:space="preserve"> (u visini 18.000,00 eura)</w:t>
      </w:r>
      <w:r w:rsidRPr="00862543">
        <w:rPr>
          <w:rFonts w:ascii="Arial" w:hAnsi="Arial" w:cs="Arial"/>
          <w:sz w:val="22"/>
          <w:szCs w:val="22"/>
        </w:rPr>
        <w:t xml:space="preserve"> koja omogućuju kontinuitet funkcioniranja ovih djelatnosti na početku iduće godine te manjim dijelom od donacija i prihoda </w:t>
      </w:r>
      <w:r w:rsidR="00572EF2">
        <w:rPr>
          <w:rFonts w:ascii="Arial" w:hAnsi="Arial" w:cs="Arial"/>
          <w:sz w:val="22"/>
          <w:szCs w:val="22"/>
        </w:rPr>
        <w:t xml:space="preserve">MZOM-a </w:t>
      </w:r>
      <w:r w:rsidR="00C139D9">
        <w:rPr>
          <w:rFonts w:ascii="Arial" w:hAnsi="Arial" w:cs="Arial"/>
          <w:sz w:val="22"/>
          <w:szCs w:val="22"/>
        </w:rPr>
        <w:t xml:space="preserve">(u visini 500,00 eura) </w:t>
      </w:r>
      <w:r w:rsidRPr="00862543">
        <w:rPr>
          <w:rFonts w:ascii="Arial" w:hAnsi="Arial" w:cs="Arial"/>
          <w:sz w:val="22"/>
          <w:szCs w:val="22"/>
        </w:rPr>
        <w:t xml:space="preserve">koji se također planiraju u cijelosti utrošiti iduće godine.  </w:t>
      </w:r>
    </w:p>
    <w:p w14:paraId="04BC8EAD" w14:textId="25B0225A" w:rsidR="006F7005" w:rsidRPr="00862543" w:rsidRDefault="006F7005" w:rsidP="006F7005">
      <w:pPr>
        <w:pStyle w:val="Bezproreda"/>
        <w:ind w:firstLine="720"/>
        <w:jc w:val="both"/>
        <w:rPr>
          <w:rFonts w:ascii="Arial" w:hAnsi="Arial" w:cs="Arial"/>
        </w:rPr>
      </w:pPr>
      <w:r w:rsidRPr="00862543">
        <w:rPr>
          <w:rFonts w:ascii="Arial" w:hAnsi="Arial" w:cs="Arial"/>
        </w:rPr>
        <w:t xml:space="preserve"> Projekcija prihoda te rashoda i izdataka za 202</w:t>
      </w:r>
      <w:r w:rsidR="00EB533D">
        <w:rPr>
          <w:rFonts w:ascii="Arial" w:hAnsi="Arial" w:cs="Arial"/>
        </w:rPr>
        <w:t>7</w:t>
      </w:r>
      <w:r w:rsidRPr="00862543">
        <w:rPr>
          <w:rFonts w:ascii="Arial" w:hAnsi="Arial" w:cs="Arial"/>
        </w:rPr>
        <w:t>. godinu iskazana je u visini 1.</w:t>
      </w:r>
      <w:r w:rsidR="00EB533D">
        <w:rPr>
          <w:rFonts w:ascii="Arial" w:hAnsi="Arial" w:cs="Arial"/>
        </w:rPr>
        <w:t>3</w:t>
      </w:r>
      <w:r w:rsidR="00872DA3">
        <w:rPr>
          <w:rFonts w:ascii="Arial" w:hAnsi="Arial" w:cs="Arial"/>
        </w:rPr>
        <w:t>3</w:t>
      </w:r>
      <w:r w:rsidR="00EB533D">
        <w:rPr>
          <w:rFonts w:ascii="Arial" w:hAnsi="Arial" w:cs="Arial"/>
        </w:rPr>
        <w:t>1.300</w:t>
      </w:r>
      <w:r w:rsidRPr="00862543">
        <w:rPr>
          <w:rFonts w:ascii="Arial" w:hAnsi="Arial" w:cs="Arial"/>
        </w:rPr>
        <w:t xml:space="preserve">,00 eura, te  u istoj visini  od </w:t>
      </w:r>
      <w:r w:rsidR="00EB533D">
        <w:rPr>
          <w:rFonts w:ascii="Arial" w:hAnsi="Arial" w:cs="Arial"/>
        </w:rPr>
        <w:t>1.3</w:t>
      </w:r>
      <w:r w:rsidR="00872DA3">
        <w:rPr>
          <w:rFonts w:ascii="Arial" w:hAnsi="Arial" w:cs="Arial"/>
        </w:rPr>
        <w:t>31</w:t>
      </w:r>
      <w:r w:rsidR="00EB533D">
        <w:rPr>
          <w:rFonts w:ascii="Arial" w:hAnsi="Arial" w:cs="Arial"/>
        </w:rPr>
        <w:t>.300</w:t>
      </w:r>
      <w:r w:rsidRPr="00862543">
        <w:rPr>
          <w:rFonts w:ascii="Arial" w:hAnsi="Arial" w:cs="Arial"/>
        </w:rPr>
        <w:t>,00 za 202</w:t>
      </w:r>
      <w:r w:rsidR="00EB533D">
        <w:rPr>
          <w:rFonts w:ascii="Arial" w:hAnsi="Arial" w:cs="Arial"/>
        </w:rPr>
        <w:t>8</w:t>
      </w:r>
      <w:r w:rsidRPr="00862543">
        <w:rPr>
          <w:rFonts w:ascii="Arial" w:hAnsi="Arial" w:cs="Arial"/>
        </w:rPr>
        <w:t>. godinu. U navedenim godinama nije planiran prijenos sredstava iz prethodne godine te su iskazani prihodi i rashodi  i izdaci u ravnoteži.</w:t>
      </w:r>
    </w:p>
    <w:p w14:paraId="50BA2790" w14:textId="2922A17D" w:rsidR="006F7005" w:rsidRPr="00862543" w:rsidRDefault="006F7005" w:rsidP="006F7005">
      <w:pPr>
        <w:ind w:firstLine="720"/>
        <w:jc w:val="both"/>
        <w:rPr>
          <w:rFonts w:ascii="Arial" w:eastAsia="Arial" w:hAnsi="Arial" w:cs="Arial"/>
          <w:sz w:val="22"/>
          <w:szCs w:val="22"/>
        </w:rPr>
      </w:pPr>
      <w:r w:rsidRPr="00862543">
        <w:rPr>
          <w:rFonts w:ascii="Arial" w:eastAsia="Arial" w:hAnsi="Arial" w:cs="Arial"/>
          <w:sz w:val="22"/>
          <w:szCs w:val="22"/>
        </w:rPr>
        <w:t>Prihodi za 202</w:t>
      </w:r>
      <w:r w:rsidR="00EB533D">
        <w:rPr>
          <w:rFonts w:ascii="Arial" w:eastAsia="Arial" w:hAnsi="Arial" w:cs="Arial"/>
          <w:sz w:val="22"/>
          <w:szCs w:val="22"/>
        </w:rPr>
        <w:t>6</w:t>
      </w:r>
      <w:r w:rsidRPr="00862543">
        <w:rPr>
          <w:rFonts w:ascii="Arial" w:eastAsia="Arial" w:hAnsi="Arial" w:cs="Arial"/>
          <w:sz w:val="22"/>
          <w:szCs w:val="22"/>
        </w:rPr>
        <w:t>. godinu sastoje se od Pomoći iz inozemstva i od subjekata unutar općeg proračuna (račun 63) u visini 1.</w:t>
      </w:r>
      <w:r w:rsidR="00EB533D">
        <w:rPr>
          <w:rFonts w:ascii="Arial" w:eastAsia="Arial" w:hAnsi="Arial" w:cs="Arial"/>
          <w:sz w:val="22"/>
          <w:szCs w:val="22"/>
        </w:rPr>
        <w:t>058.996,00</w:t>
      </w:r>
      <w:r w:rsidRPr="00862543">
        <w:rPr>
          <w:rFonts w:ascii="Arial" w:eastAsia="Arial" w:hAnsi="Arial" w:cs="Arial"/>
          <w:sz w:val="22"/>
          <w:szCs w:val="22"/>
        </w:rPr>
        <w:t xml:space="preserve"> eura, a radi se većim dijelom o sredstvima Ministarstva znanosti, obrazovanja i mladih za isplatu plaća i drugih rashoda zaposlenika, zatim slijede prihodi po posebnim propisima (račun 65)  u visini </w:t>
      </w:r>
      <w:r w:rsidR="00EB533D">
        <w:rPr>
          <w:rFonts w:ascii="Arial" w:eastAsia="Arial" w:hAnsi="Arial" w:cs="Arial"/>
          <w:sz w:val="22"/>
          <w:szCs w:val="22"/>
        </w:rPr>
        <w:t>6.550</w:t>
      </w:r>
      <w:r w:rsidRPr="00862543">
        <w:rPr>
          <w:rFonts w:ascii="Arial" w:eastAsia="Arial" w:hAnsi="Arial" w:cs="Arial"/>
          <w:sz w:val="22"/>
          <w:szCs w:val="22"/>
        </w:rPr>
        <w:t xml:space="preserve">,00 eura, a radi se o sredstvima koja se ostvaruju sufinanciranjem učenika za troškove prijevoza za </w:t>
      </w:r>
      <w:r w:rsidR="00EB533D">
        <w:rPr>
          <w:rFonts w:ascii="Arial" w:eastAsia="Arial" w:hAnsi="Arial" w:cs="Arial"/>
          <w:sz w:val="22"/>
          <w:szCs w:val="22"/>
        </w:rPr>
        <w:t xml:space="preserve">terensku </w:t>
      </w:r>
      <w:r w:rsidRPr="00862543">
        <w:rPr>
          <w:rFonts w:ascii="Arial" w:eastAsia="Arial" w:hAnsi="Arial" w:cs="Arial"/>
          <w:sz w:val="22"/>
          <w:szCs w:val="22"/>
        </w:rPr>
        <w:t>nastavu, osiguranje učenika i slično.</w:t>
      </w:r>
    </w:p>
    <w:p w14:paraId="108C994E" w14:textId="61C07DEE" w:rsidR="006F7005" w:rsidRPr="00862543" w:rsidRDefault="006F7005" w:rsidP="006F7005">
      <w:pPr>
        <w:jc w:val="both"/>
        <w:rPr>
          <w:rFonts w:ascii="Arial" w:eastAsia="Arial" w:hAnsi="Arial" w:cs="Arial"/>
          <w:sz w:val="22"/>
          <w:szCs w:val="22"/>
        </w:rPr>
      </w:pPr>
      <w:r w:rsidRPr="00862543">
        <w:rPr>
          <w:rFonts w:ascii="Arial" w:eastAsia="Arial" w:hAnsi="Arial" w:cs="Arial"/>
          <w:sz w:val="22"/>
          <w:szCs w:val="22"/>
        </w:rPr>
        <w:t xml:space="preserve"> </w:t>
      </w:r>
      <w:r w:rsidRPr="00862543">
        <w:rPr>
          <w:rFonts w:ascii="Arial" w:eastAsia="Arial" w:hAnsi="Arial" w:cs="Arial"/>
          <w:sz w:val="22"/>
          <w:szCs w:val="22"/>
        </w:rPr>
        <w:tab/>
        <w:t xml:space="preserve">Ostali prihodi (račun 66) planirani su u visini </w:t>
      </w:r>
      <w:r w:rsidR="00EB533D">
        <w:rPr>
          <w:rFonts w:ascii="Arial" w:eastAsia="Arial" w:hAnsi="Arial" w:cs="Arial"/>
          <w:sz w:val="22"/>
          <w:szCs w:val="22"/>
        </w:rPr>
        <w:t>152.629,01</w:t>
      </w:r>
      <w:r w:rsidRPr="00862543">
        <w:rPr>
          <w:rFonts w:ascii="Arial" w:eastAsia="Arial" w:hAnsi="Arial" w:cs="Arial"/>
          <w:sz w:val="22"/>
          <w:szCs w:val="22"/>
        </w:rPr>
        <w:t xml:space="preserve"> eura, a radi se o vlastitim prihodima koje Škola ostvaruje kroz djelatnost obrazovanja odraslih, autoškolu i posredovanjem pri zapošljavanju učenika. </w:t>
      </w:r>
    </w:p>
    <w:p w14:paraId="7CE1FE94" w14:textId="7718488B" w:rsidR="006F7005" w:rsidRPr="00862543" w:rsidRDefault="006F7005" w:rsidP="006F7005">
      <w:pPr>
        <w:ind w:firstLine="720"/>
        <w:jc w:val="both"/>
        <w:rPr>
          <w:rFonts w:ascii="Arial" w:eastAsia="Arial" w:hAnsi="Arial" w:cs="Arial"/>
          <w:sz w:val="22"/>
          <w:szCs w:val="22"/>
        </w:rPr>
      </w:pPr>
      <w:r w:rsidRPr="00862543">
        <w:rPr>
          <w:rFonts w:ascii="Arial" w:eastAsia="Arial" w:hAnsi="Arial" w:cs="Arial"/>
          <w:sz w:val="22"/>
          <w:szCs w:val="22"/>
        </w:rPr>
        <w:t xml:space="preserve">Prihodi iz nadležnoga proračuna za financiranje redovne djelatnosti (račun 67) planirani su u visini </w:t>
      </w:r>
      <w:r w:rsidR="00EB533D">
        <w:rPr>
          <w:rFonts w:ascii="Arial" w:eastAsia="Arial" w:hAnsi="Arial" w:cs="Arial"/>
          <w:sz w:val="22"/>
          <w:szCs w:val="22"/>
        </w:rPr>
        <w:t>14</w:t>
      </w:r>
      <w:r w:rsidR="00A57C45">
        <w:rPr>
          <w:rFonts w:ascii="Arial" w:eastAsia="Arial" w:hAnsi="Arial" w:cs="Arial"/>
          <w:sz w:val="22"/>
          <w:szCs w:val="22"/>
        </w:rPr>
        <w:t>7</w:t>
      </w:r>
      <w:r w:rsidR="00EB533D">
        <w:rPr>
          <w:rFonts w:ascii="Arial" w:eastAsia="Arial" w:hAnsi="Arial" w:cs="Arial"/>
          <w:sz w:val="22"/>
          <w:szCs w:val="22"/>
        </w:rPr>
        <w:t>.624,99</w:t>
      </w:r>
      <w:r w:rsidRPr="00862543">
        <w:rPr>
          <w:rFonts w:ascii="Arial" w:eastAsia="Arial" w:hAnsi="Arial" w:cs="Arial"/>
          <w:sz w:val="22"/>
          <w:szCs w:val="22"/>
        </w:rPr>
        <w:t xml:space="preserve"> eura, a radi se o sredstvima koje Istarska županija  uplaćuje u obliku mjesečnih dotacija za pokriće materijalnih troškova i financijskih rashoda za redovito poslovanje, zatim stvarnih troškova za pokriće troškova energenata (el. energije, lož ulja), osiguranja imovine, naknade za prijevoz na posao zaposlenika te sistematskih pregleda zaposlenika, investicijsko održavanje kao i nenamjenskih sredstava za provođenje aktivnosti Zavičajne nastave. </w:t>
      </w:r>
    </w:p>
    <w:p w14:paraId="04F06B48" w14:textId="1BE21DB1" w:rsidR="006F7005" w:rsidRPr="00862543" w:rsidRDefault="006F7005" w:rsidP="006F7005">
      <w:pPr>
        <w:jc w:val="both"/>
        <w:rPr>
          <w:rFonts w:ascii="Arial" w:eastAsia="Arial" w:hAnsi="Arial" w:cs="Arial"/>
          <w:sz w:val="22"/>
          <w:szCs w:val="22"/>
        </w:rPr>
      </w:pPr>
      <w:r w:rsidRPr="00862543">
        <w:rPr>
          <w:rFonts w:ascii="Arial" w:eastAsia="Arial" w:hAnsi="Arial" w:cs="Arial"/>
          <w:sz w:val="22"/>
          <w:szCs w:val="22"/>
        </w:rPr>
        <w:tab/>
        <w:t>Rashodi za 202</w:t>
      </w:r>
      <w:r w:rsidR="00EB533D">
        <w:rPr>
          <w:rFonts w:ascii="Arial" w:eastAsia="Arial" w:hAnsi="Arial" w:cs="Arial"/>
          <w:sz w:val="22"/>
          <w:szCs w:val="22"/>
        </w:rPr>
        <w:t>6</w:t>
      </w:r>
      <w:r w:rsidRPr="00862543">
        <w:rPr>
          <w:rFonts w:ascii="Arial" w:eastAsia="Arial" w:hAnsi="Arial" w:cs="Arial"/>
          <w:sz w:val="22"/>
          <w:szCs w:val="22"/>
        </w:rPr>
        <w:t xml:space="preserve">. sastoje se od Rashoda za zaposlene (račun 31) u visini </w:t>
      </w:r>
      <w:r w:rsidR="00EB533D">
        <w:rPr>
          <w:rFonts w:ascii="Arial" w:eastAsia="Arial" w:hAnsi="Arial" w:cs="Arial"/>
          <w:sz w:val="22"/>
          <w:szCs w:val="22"/>
        </w:rPr>
        <w:t>1.093.529</w:t>
      </w:r>
      <w:r w:rsidRPr="00862543">
        <w:rPr>
          <w:rFonts w:ascii="Arial" w:eastAsia="Arial" w:hAnsi="Arial" w:cs="Arial"/>
          <w:sz w:val="22"/>
          <w:szCs w:val="22"/>
        </w:rPr>
        <w:t xml:space="preserve"> eura, materijalnih rashoda  (račun 32) u visini </w:t>
      </w:r>
      <w:r w:rsidR="00EB533D">
        <w:rPr>
          <w:rFonts w:ascii="Arial" w:eastAsia="Arial" w:hAnsi="Arial" w:cs="Arial"/>
          <w:sz w:val="22"/>
          <w:szCs w:val="22"/>
        </w:rPr>
        <w:t>26</w:t>
      </w:r>
      <w:r w:rsidR="00A57C45">
        <w:rPr>
          <w:rFonts w:ascii="Arial" w:eastAsia="Arial" w:hAnsi="Arial" w:cs="Arial"/>
          <w:sz w:val="22"/>
          <w:szCs w:val="22"/>
        </w:rPr>
        <w:t>9</w:t>
      </w:r>
      <w:r w:rsidR="00EB533D">
        <w:rPr>
          <w:rFonts w:ascii="Arial" w:eastAsia="Arial" w:hAnsi="Arial" w:cs="Arial"/>
          <w:sz w:val="22"/>
          <w:szCs w:val="22"/>
        </w:rPr>
        <w:t>.459,26</w:t>
      </w:r>
      <w:r w:rsidRPr="00862543">
        <w:rPr>
          <w:rFonts w:ascii="Arial" w:eastAsia="Arial" w:hAnsi="Arial" w:cs="Arial"/>
          <w:sz w:val="22"/>
          <w:szCs w:val="22"/>
        </w:rPr>
        <w:t xml:space="preserve">  eura, financijskih rashoda (račun 34) u visini </w:t>
      </w:r>
      <w:r w:rsidR="009608E2">
        <w:rPr>
          <w:rFonts w:ascii="Arial" w:eastAsia="Arial" w:hAnsi="Arial" w:cs="Arial"/>
          <w:sz w:val="22"/>
          <w:szCs w:val="22"/>
        </w:rPr>
        <w:t>1.760</w:t>
      </w:r>
      <w:r w:rsidRPr="00862543">
        <w:rPr>
          <w:rFonts w:ascii="Arial" w:eastAsia="Arial" w:hAnsi="Arial" w:cs="Arial"/>
          <w:sz w:val="22"/>
          <w:szCs w:val="22"/>
        </w:rPr>
        <w:t xml:space="preserve">,00 eura, ostalih rashoda (račun 38) u visini 253,50 eura te rashoda za nabavu dugotrajne imovine (račun 42) u visini </w:t>
      </w:r>
      <w:r w:rsidR="009608E2">
        <w:rPr>
          <w:rFonts w:ascii="Arial" w:eastAsia="Arial" w:hAnsi="Arial" w:cs="Arial"/>
          <w:sz w:val="22"/>
          <w:szCs w:val="22"/>
        </w:rPr>
        <w:t>17.248,24</w:t>
      </w:r>
      <w:r w:rsidRPr="00862543">
        <w:rPr>
          <w:rFonts w:ascii="Arial" w:eastAsia="Arial" w:hAnsi="Arial" w:cs="Arial"/>
          <w:sz w:val="22"/>
          <w:szCs w:val="22"/>
        </w:rPr>
        <w:t xml:space="preserve"> eura. Sukladno uputama Istarske županije za izradu financijskog plana materijalni rashodi iz izvora decentralizacije  i nenamjenskih sredstava planirani su na razini bilančnih prava iz 202</w:t>
      </w:r>
      <w:r w:rsidR="009608E2">
        <w:rPr>
          <w:rFonts w:ascii="Arial" w:eastAsia="Arial" w:hAnsi="Arial" w:cs="Arial"/>
          <w:sz w:val="22"/>
          <w:szCs w:val="22"/>
        </w:rPr>
        <w:t>5</w:t>
      </w:r>
      <w:r w:rsidRPr="00862543">
        <w:rPr>
          <w:rFonts w:ascii="Arial" w:eastAsia="Arial" w:hAnsi="Arial" w:cs="Arial"/>
          <w:sz w:val="22"/>
          <w:szCs w:val="22"/>
        </w:rPr>
        <w:t>. godine</w:t>
      </w:r>
      <w:r w:rsidR="009608E2">
        <w:rPr>
          <w:rFonts w:ascii="Arial" w:eastAsia="Arial" w:hAnsi="Arial" w:cs="Arial"/>
          <w:sz w:val="22"/>
          <w:szCs w:val="22"/>
        </w:rPr>
        <w:t>(iznimka naknada za prijevoz uvećana za 1.700,00 eura zbog povećanja broja zaposlenika)</w:t>
      </w:r>
      <w:r w:rsidR="00A57C45">
        <w:rPr>
          <w:rFonts w:ascii="Arial" w:eastAsia="Arial" w:hAnsi="Arial" w:cs="Arial"/>
          <w:sz w:val="22"/>
          <w:szCs w:val="22"/>
        </w:rPr>
        <w:t xml:space="preserve"> i investicijsko održavanje (povećanje za 5.000,00  sukladno uputi)</w:t>
      </w:r>
      <w:r w:rsidRPr="00862543">
        <w:rPr>
          <w:rFonts w:ascii="Arial" w:eastAsia="Arial" w:hAnsi="Arial" w:cs="Arial"/>
          <w:sz w:val="22"/>
          <w:szCs w:val="22"/>
        </w:rPr>
        <w:t xml:space="preserve"> te dobivenim limitima. Pojedini rashodi financirani iz nenamjenskih sredstava (izvor 11) sukladno navedenim uputama zasada nisu planirani  (županijska natjecanja, kapitalna ulaganja).</w:t>
      </w:r>
    </w:p>
    <w:p w14:paraId="1D3A0C5D" w14:textId="1586E7B6" w:rsidR="005A255D" w:rsidRDefault="005A255D">
      <w:pPr>
        <w:rPr>
          <w:rFonts w:ascii="Arial" w:eastAsia="Arial" w:hAnsi="Arial" w:cs="Arial"/>
          <w:b/>
          <w:bCs/>
          <w:sz w:val="22"/>
          <w:szCs w:val="22"/>
        </w:rPr>
      </w:pPr>
    </w:p>
    <w:p w14:paraId="6E9351D0" w14:textId="79160017" w:rsidR="006F7005" w:rsidRDefault="006F7005" w:rsidP="006F7005">
      <w:pPr>
        <w:jc w:val="center"/>
        <w:rPr>
          <w:rFonts w:ascii="Arial" w:eastAsia="Arial" w:hAnsi="Arial" w:cs="Arial"/>
          <w:b/>
          <w:bCs/>
          <w:sz w:val="22"/>
          <w:szCs w:val="22"/>
        </w:rPr>
      </w:pPr>
      <w:r w:rsidRPr="00862543">
        <w:rPr>
          <w:rFonts w:ascii="Arial" w:eastAsia="Arial" w:hAnsi="Arial" w:cs="Arial"/>
          <w:b/>
          <w:bCs/>
          <w:sz w:val="22"/>
          <w:szCs w:val="22"/>
        </w:rPr>
        <w:t>Posebni dio</w:t>
      </w:r>
    </w:p>
    <w:p w14:paraId="5C0E5DBA" w14:textId="77777777" w:rsidR="005A255D" w:rsidRPr="00862543" w:rsidRDefault="005A255D" w:rsidP="006F7005">
      <w:pPr>
        <w:jc w:val="center"/>
        <w:rPr>
          <w:rFonts w:ascii="Arial" w:eastAsia="Arial" w:hAnsi="Arial" w:cs="Arial"/>
          <w:b/>
          <w:bCs/>
          <w:sz w:val="22"/>
          <w:szCs w:val="22"/>
        </w:rPr>
      </w:pPr>
    </w:p>
    <w:p w14:paraId="24B67D91" w14:textId="77777777" w:rsidR="006F7005" w:rsidRPr="00862543" w:rsidRDefault="006F7005" w:rsidP="006F7005">
      <w:pPr>
        <w:ind w:firstLine="720"/>
        <w:jc w:val="both"/>
        <w:rPr>
          <w:rFonts w:ascii="Arial" w:eastAsia="Arial" w:hAnsi="Arial" w:cs="Arial"/>
          <w:sz w:val="22"/>
          <w:szCs w:val="22"/>
        </w:rPr>
      </w:pPr>
      <w:r w:rsidRPr="00862543">
        <w:rPr>
          <w:rFonts w:ascii="Arial" w:hAnsi="Arial" w:cs="Arial"/>
          <w:sz w:val="22"/>
          <w:szCs w:val="22"/>
        </w:rPr>
        <w:t>Posebni dio financijskog plana sastoji se od plana rashoda i izdataka iskazanih po izvorima financiranja i ekonomskoj klasifikaciji, raspoređenih u programe koji se sastoje od aktivnosti i projekata.</w:t>
      </w:r>
    </w:p>
    <w:p w14:paraId="07FBF7D3" w14:textId="4984864C" w:rsidR="006F7005" w:rsidRPr="00862543" w:rsidRDefault="006F7005" w:rsidP="006F7005">
      <w:pPr>
        <w:jc w:val="both"/>
        <w:rPr>
          <w:rFonts w:ascii="Arial" w:eastAsia="Arial" w:hAnsi="Arial" w:cs="Arial"/>
          <w:sz w:val="22"/>
          <w:szCs w:val="22"/>
        </w:rPr>
      </w:pPr>
      <w:r w:rsidRPr="00862543">
        <w:rPr>
          <w:rFonts w:ascii="Arial" w:eastAsia="Arial" w:hAnsi="Arial" w:cs="Arial"/>
          <w:sz w:val="22"/>
          <w:szCs w:val="22"/>
        </w:rPr>
        <w:tab/>
        <w:t>Rashodi za 202</w:t>
      </w:r>
      <w:r w:rsidR="009608E2">
        <w:rPr>
          <w:rFonts w:ascii="Arial" w:eastAsia="Arial" w:hAnsi="Arial" w:cs="Arial"/>
          <w:sz w:val="22"/>
          <w:szCs w:val="22"/>
        </w:rPr>
        <w:t>6</w:t>
      </w:r>
      <w:r w:rsidRPr="00862543">
        <w:rPr>
          <w:rFonts w:ascii="Arial" w:eastAsia="Arial" w:hAnsi="Arial" w:cs="Arial"/>
          <w:sz w:val="22"/>
          <w:szCs w:val="22"/>
        </w:rPr>
        <w:t>. godinu te za prateće projekcije za 202</w:t>
      </w:r>
      <w:r w:rsidR="009608E2">
        <w:rPr>
          <w:rFonts w:ascii="Arial" w:eastAsia="Arial" w:hAnsi="Arial" w:cs="Arial"/>
          <w:sz w:val="22"/>
          <w:szCs w:val="22"/>
        </w:rPr>
        <w:t>7</w:t>
      </w:r>
      <w:r w:rsidRPr="00862543">
        <w:rPr>
          <w:rFonts w:ascii="Arial" w:eastAsia="Arial" w:hAnsi="Arial" w:cs="Arial"/>
          <w:sz w:val="22"/>
          <w:szCs w:val="22"/>
        </w:rPr>
        <w:t>. i 202</w:t>
      </w:r>
      <w:r w:rsidR="009608E2">
        <w:rPr>
          <w:rFonts w:ascii="Arial" w:eastAsia="Arial" w:hAnsi="Arial" w:cs="Arial"/>
          <w:sz w:val="22"/>
          <w:szCs w:val="22"/>
        </w:rPr>
        <w:t>8</w:t>
      </w:r>
      <w:r w:rsidRPr="00862543">
        <w:rPr>
          <w:rFonts w:ascii="Arial" w:eastAsia="Arial" w:hAnsi="Arial" w:cs="Arial"/>
          <w:sz w:val="22"/>
          <w:szCs w:val="22"/>
        </w:rPr>
        <w:t>. godinu u Financijskom planu planirani su kroz šest programa:</w:t>
      </w:r>
    </w:p>
    <w:p w14:paraId="685F0C74" w14:textId="35412680" w:rsidR="006F7005" w:rsidRPr="00862543" w:rsidRDefault="006F7005" w:rsidP="006F7005">
      <w:pPr>
        <w:pStyle w:val="Odlomakpopisa"/>
        <w:numPr>
          <w:ilvl w:val="0"/>
          <w:numId w:val="16"/>
        </w:numPr>
        <w:jc w:val="both"/>
        <w:rPr>
          <w:rFonts w:ascii="Arial" w:eastAsia="Arial" w:hAnsi="Arial" w:cs="Arial"/>
          <w:sz w:val="22"/>
          <w:szCs w:val="22"/>
        </w:rPr>
      </w:pPr>
      <w:r w:rsidRPr="00862543">
        <w:rPr>
          <w:rFonts w:ascii="Arial" w:eastAsia="Arial" w:hAnsi="Arial" w:cs="Arial"/>
          <w:sz w:val="22"/>
          <w:szCs w:val="22"/>
        </w:rPr>
        <w:t>Program 2201 - Redovna djelatnost srednjih škola - Minimalni standard u visini 1.</w:t>
      </w:r>
      <w:r w:rsidR="00321CDB">
        <w:rPr>
          <w:rFonts w:ascii="Arial" w:eastAsia="Arial" w:hAnsi="Arial" w:cs="Arial"/>
          <w:sz w:val="22"/>
          <w:szCs w:val="22"/>
        </w:rPr>
        <w:t>146.142,61</w:t>
      </w:r>
      <w:r w:rsidRPr="00862543">
        <w:rPr>
          <w:rFonts w:ascii="Arial" w:eastAsia="Arial" w:hAnsi="Arial" w:cs="Arial"/>
          <w:sz w:val="22"/>
          <w:szCs w:val="22"/>
        </w:rPr>
        <w:t xml:space="preserve"> eura;</w:t>
      </w:r>
    </w:p>
    <w:p w14:paraId="216D9DD4" w14:textId="115E8DDD" w:rsidR="006F7005" w:rsidRPr="00862543" w:rsidRDefault="006F7005" w:rsidP="006F7005">
      <w:pPr>
        <w:pStyle w:val="Odlomakpopisa"/>
        <w:numPr>
          <w:ilvl w:val="0"/>
          <w:numId w:val="16"/>
        </w:numPr>
        <w:jc w:val="both"/>
        <w:rPr>
          <w:rFonts w:ascii="Arial" w:eastAsia="Arial" w:hAnsi="Arial" w:cs="Arial"/>
          <w:sz w:val="22"/>
          <w:szCs w:val="22"/>
        </w:rPr>
      </w:pPr>
      <w:r w:rsidRPr="00862543">
        <w:rPr>
          <w:rFonts w:ascii="Arial" w:eastAsia="Arial" w:hAnsi="Arial" w:cs="Arial"/>
          <w:sz w:val="22"/>
          <w:szCs w:val="22"/>
        </w:rPr>
        <w:lastRenderedPageBreak/>
        <w:t xml:space="preserve">Program 2301 - Programi obrazovanja iznad standarda  u visini </w:t>
      </w:r>
      <w:r w:rsidR="00872C3C">
        <w:rPr>
          <w:rFonts w:ascii="Arial" w:eastAsia="Arial" w:hAnsi="Arial" w:cs="Arial"/>
          <w:sz w:val="22"/>
          <w:szCs w:val="22"/>
        </w:rPr>
        <w:t>171.927,77</w:t>
      </w:r>
      <w:r w:rsidRPr="00862543">
        <w:rPr>
          <w:rFonts w:ascii="Arial" w:eastAsia="Arial" w:hAnsi="Arial" w:cs="Arial"/>
          <w:sz w:val="22"/>
          <w:szCs w:val="22"/>
        </w:rPr>
        <w:t xml:space="preserve"> eura za 202</w:t>
      </w:r>
      <w:r w:rsidR="00321CDB">
        <w:rPr>
          <w:rFonts w:ascii="Arial" w:eastAsia="Arial" w:hAnsi="Arial" w:cs="Arial"/>
          <w:sz w:val="22"/>
          <w:szCs w:val="22"/>
        </w:rPr>
        <w:t>6</w:t>
      </w:r>
      <w:r w:rsidRPr="00862543">
        <w:rPr>
          <w:rFonts w:ascii="Arial" w:eastAsia="Arial" w:hAnsi="Arial" w:cs="Arial"/>
          <w:sz w:val="22"/>
          <w:szCs w:val="22"/>
        </w:rPr>
        <w:t>. godinu;</w:t>
      </w:r>
    </w:p>
    <w:p w14:paraId="054C7FC6" w14:textId="422A2241" w:rsidR="006F7005" w:rsidRPr="00862543" w:rsidRDefault="006F7005" w:rsidP="006F7005">
      <w:pPr>
        <w:pStyle w:val="Odlomakpopisa"/>
        <w:numPr>
          <w:ilvl w:val="0"/>
          <w:numId w:val="16"/>
        </w:numPr>
        <w:jc w:val="both"/>
        <w:rPr>
          <w:rFonts w:ascii="Arial" w:eastAsia="Arial" w:hAnsi="Arial" w:cs="Arial"/>
          <w:sz w:val="22"/>
          <w:szCs w:val="22"/>
        </w:rPr>
      </w:pPr>
      <w:r w:rsidRPr="00862543">
        <w:rPr>
          <w:rFonts w:ascii="Arial" w:eastAsia="Arial" w:hAnsi="Arial" w:cs="Arial"/>
          <w:sz w:val="22"/>
          <w:szCs w:val="22"/>
        </w:rPr>
        <w:t>Program 2302 - Programi obrazovanja iznad standarda  u visini 1</w:t>
      </w:r>
      <w:r w:rsidR="00321CDB">
        <w:rPr>
          <w:rFonts w:ascii="Arial" w:eastAsia="Arial" w:hAnsi="Arial" w:cs="Arial"/>
          <w:sz w:val="22"/>
          <w:szCs w:val="22"/>
        </w:rPr>
        <w:t>.331</w:t>
      </w:r>
      <w:r w:rsidR="001E5465">
        <w:rPr>
          <w:rFonts w:ascii="Arial" w:eastAsia="Arial" w:hAnsi="Arial" w:cs="Arial"/>
          <w:sz w:val="22"/>
          <w:szCs w:val="22"/>
        </w:rPr>
        <w:t>,</w:t>
      </w:r>
      <w:r w:rsidR="00321CDB">
        <w:rPr>
          <w:rFonts w:ascii="Arial" w:eastAsia="Arial" w:hAnsi="Arial" w:cs="Arial"/>
          <w:sz w:val="22"/>
          <w:szCs w:val="22"/>
        </w:rPr>
        <w:t>38</w:t>
      </w:r>
      <w:r w:rsidRPr="00862543">
        <w:rPr>
          <w:rFonts w:ascii="Arial" w:eastAsia="Arial" w:hAnsi="Arial" w:cs="Arial"/>
          <w:sz w:val="22"/>
          <w:szCs w:val="22"/>
        </w:rPr>
        <w:t xml:space="preserve"> eura za 202</w:t>
      </w:r>
      <w:r w:rsidR="00321CDB">
        <w:rPr>
          <w:rFonts w:ascii="Arial" w:eastAsia="Arial" w:hAnsi="Arial" w:cs="Arial"/>
          <w:sz w:val="22"/>
          <w:szCs w:val="22"/>
        </w:rPr>
        <w:t>6</w:t>
      </w:r>
      <w:r w:rsidRPr="00862543">
        <w:rPr>
          <w:rFonts w:ascii="Arial" w:eastAsia="Arial" w:hAnsi="Arial" w:cs="Arial"/>
          <w:sz w:val="22"/>
          <w:szCs w:val="22"/>
        </w:rPr>
        <w:t>. godinu;</w:t>
      </w:r>
    </w:p>
    <w:p w14:paraId="62CE736B" w14:textId="1D34D319" w:rsidR="006F7005" w:rsidRPr="00862543" w:rsidRDefault="006F7005" w:rsidP="006F7005">
      <w:pPr>
        <w:pStyle w:val="Odlomakpopisa"/>
        <w:numPr>
          <w:ilvl w:val="0"/>
          <w:numId w:val="16"/>
        </w:numPr>
        <w:jc w:val="both"/>
        <w:rPr>
          <w:rFonts w:ascii="Arial" w:eastAsia="Arial" w:hAnsi="Arial" w:cs="Arial"/>
          <w:sz w:val="22"/>
          <w:szCs w:val="22"/>
        </w:rPr>
      </w:pPr>
      <w:r w:rsidRPr="00862543">
        <w:rPr>
          <w:rFonts w:ascii="Arial" w:eastAsia="Arial" w:hAnsi="Arial" w:cs="Arial"/>
          <w:sz w:val="22"/>
          <w:szCs w:val="22"/>
        </w:rPr>
        <w:t xml:space="preserve"> Program 2402 – Investicijsko održavanje srednjih škola u visini 4</w:t>
      </w:r>
      <w:r w:rsidR="00B858CB">
        <w:rPr>
          <w:rFonts w:ascii="Arial" w:eastAsia="Arial" w:hAnsi="Arial" w:cs="Arial"/>
          <w:sz w:val="22"/>
          <w:szCs w:val="22"/>
        </w:rPr>
        <w:t>5</w:t>
      </w:r>
      <w:r w:rsidRPr="00862543">
        <w:rPr>
          <w:rFonts w:ascii="Arial" w:eastAsia="Arial" w:hAnsi="Arial" w:cs="Arial"/>
          <w:sz w:val="22"/>
          <w:szCs w:val="22"/>
        </w:rPr>
        <w:t>.000,00 eura za 202</w:t>
      </w:r>
      <w:r w:rsidR="00321CDB">
        <w:rPr>
          <w:rFonts w:ascii="Arial" w:eastAsia="Arial" w:hAnsi="Arial" w:cs="Arial"/>
          <w:sz w:val="22"/>
          <w:szCs w:val="22"/>
        </w:rPr>
        <w:t>6</w:t>
      </w:r>
      <w:r w:rsidRPr="00862543">
        <w:rPr>
          <w:rFonts w:ascii="Arial" w:eastAsia="Arial" w:hAnsi="Arial" w:cs="Arial"/>
          <w:sz w:val="22"/>
          <w:szCs w:val="22"/>
        </w:rPr>
        <w:t>. godinu;</w:t>
      </w:r>
    </w:p>
    <w:p w14:paraId="252EBB52" w14:textId="1AE56AAA" w:rsidR="006F7005" w:rsidRPr="00862543" w:rsidRDefault="006F7005" w:rsidP="006F7005">
      <w:pPr>
        <w:pStyle w:val="Odlomakpopisa"/>
        <w:numPr>
          <w:ilvl w:val="0"/>
          <w:numId w:val="16"/>
        </w:numPr>
        <w:jc w:val="both"/>
        <w:rPr>
          <w:rFonts w:ascii="Arial" w:eastAsia="Arial" w:hAnsi="Arial" w:cs="Arial"/>
          <w:sz w:val="22"/>
          <w:szCs w:val="22"/>
        </w:rPr>
      </w:pPr>
      <w:r w:rsidRPr="00862543">
        <w:rPr>
          <w:rFonts w:ascii="Arial" w:eastAsia="Arial" w:hAnsi="Arial" w:cs="Arial"/>
          <w:sz w:val="22"/>
          <w:szCs w:val="22"/>
        </w:rPr>
        <w:t xml:space="preserve">Program 2404 – Kapitalna ulaganja u srednje škole u visini </w:t>
      </w:r>
      <w:r w:rsidR="00321CDB">
        <w:rPr>
          <w:rFonts w:ascii="Arial" w:eastAsia="Arial" w:hAnsi="Arial" w:cs="Arial"/>
          <w:sz w:val="22"/>
          <w:szCs w:val="22"/>
        </w:rPr>
        <w:t>10.650</w:t>
      </w:r>
      <w:r w:rsidRPr="00862543">
        <w:rPr>
          <w:rFonts w:ascii="Arial" w:eastAsia="Arial" w:hAnsi="Arial" w:cs="Arial"/>
          <w:sz w:val="22"/>
          <w:szCs w:val="22"/>
        </w:rPr>
        <w:t>,00 eura u 202</w:t>
      </w:r>
      <w:r w:rsidR="00321CDB">
        <w:rPr>
          <w:rFonts w:ascii="Arial" w:eastAsia="Arial" w:hAnsi="Arial" w:cs="Arial"/>
          <w:sz w:val="22"/>
          <w:szCs w:val="22"/>
        </w:rPr>
        <w:t>6</w:t>
      </w:r>
      <w:r w:rsidRPr="00862543">
        <w:rPr>
          <w:rFonts w:ascii="Arial" w:eastAsia="Arial" w:hAnsi="Arial" w:cs="Arial"/>
          <w:sz w:val="22"/>
          <w:szCs w:val="22"/>
        </w:rPr>
        <w:t>. godini  te</w:t>
      </w:r>
    </w:p>
    <w:p w14:paraId="0CD4FE67" w14:textId="77777777" w:rsidR="006F7005" w:rsidRPr="00862543" w:rsidRDefault="006F7005" w:rsidP="006F7005">
      <w:pPr>
        <w:pStyle w:val="Odlomakpopisa"/>
        <w:numPr>
          <w:ilvl w:val="0"/>
          <w:numId w:val="16"/>
        </w:numPr>
        <w:jc w:val="both"/>
        <w:rPr>
          <w:rFonts w:ascii="Arial" w:eastAsia="Arial" w:hAnsi="Arial" w:cs="Arial"/>
          <w:sz w:val="22"/>
          <w:szCs w:val="22"/>
        </w:rPr>
      </w:pPr>
      <w:r w:rsidRPr="00862543">
        <w:rPr>
          <w:rFonts w:ascii="Arial" w:eastAsia="Arial" w:hAnsi="Arial" w:cs="Arial"/>
          <w:sz w:val="22"/>
          <w:szCs w:val="22"/>
        </w:rPr>
        <w:t>Program 2406 - Opremanje u srednjim školama u visini 9.248,24 eura kroz sve tri naredne godine.</w:t>
      </w:r>
    </w:p>
    <w:p w14:paraId="62305F14" w14:textId="77777777" w:rsidR="006F7005" w:rsidRPr="00862543" w:rsidRDefault="006F7005" w:rsidP="006F7005">
      <w:pPr>
        <w:jc w:val="both"/>
        <w:rPr>
          <w:rFonts w:ascii="Arial" w:eastAsia="Arial" w:hAnsi="Arial" w:cs="Arial"/>
          <w:sz w:val="22"/>
          <w:szCs w:val="22"/>
        </w:rPr>
      </w:pPr>
    </w:p>
    <w:p w14:paraId="74BC5BCD" w14:textId="3C6B9C86" w:rsidR="006F7005" w:rsidRPr="00862543" w:rsidRDefault="006F7005" w:rsidP="006F7005">
      <w:pPr>
        <w:jc w:val="both"/>
        <w:rPr>
          <w:rFonts w:ascii="Arial" w:eastAsia="Arial" w:hAnsi="Arial" w:cs="Arial"/>
          <w:sz w:val="22"/>
          <w:szCs w:val="22"/>
        </w:rPr>
      </w:pPr>
      <w:r w:rsidRPr="00862543">
        <w:rPr>
          <w:rFonts w:ascii="Arial" w:eastAsia="Arial" w:hAnsi="Arial" w:cs="Arial"/>
          <w:sz w:val="22"/>
          <w:szCs w:val="22"/>
        </w:rPr>
        <w:t xml:space="preserve"> </w:t>
      </w:r>
      <w:r w:rsidRPr="00862543">
        <w:rPr>
          <w:rFonts w:ascii="Arial" w:eastAsia="Arial" w:hAnsi="Arial" w:cs="Arial"/>
          <w:sz w:val="22"/>
          <w:szCs w:val="22"/>
        </w:rPr>
        <w:tab/>
        <w:t xml:space="preserve">Programi su dalje Financijskim planom razrađeni kroz dvadeset </w:t>
      </w:r>
      <w:r w:rsidR="004362E8">
        <w:rPr>
          <w:rFonts w:ascii="Arial" w:eastAsia="Arial" w:hAnsi="Arial" w:cs="Arial"/>
          <w:sz w:val="22"/>
          <w:szCs w:val="22"/>
        </w:rPr>
        <w:t xml:space="preserve">i </w:t>
      </w:r>
      <w:r w:rsidR="00B858CB">
        <w:rPr>
          <w:rFonts w:ascii="Arial" w:eastAsia="Arial" w:hAnsi="Arial" w:cs="Arial"/>
          <w:sz w:val="22"/>
          <w:szCs w:val="22"/>
        </w:rPr>
        <w:t>tri</w:t>
      </w:r>
      <w:r w:rsidR="004362E8">
        <w:rPr>
          <w:rFonts w:ascii="Arial" w:eastAsia="Arial" w:hAnsi="Arial" w:cs="Arial"/>
          <w:sz w:val="22"/>
          <w:szCs w:val="22"/>
        </w:rPr>
        <w:t xml:space="preserve"> </w:t>
      </w:r>
      <w:r w:rsidRPr="00862543">
        <w:rPr>
          <w:rFonts w:ascii="Arial" w:eastAsia="Arial" w:hAnsi="Arial" w:cs="Arial"/>
          <w:sz w:val="22"/>
          <w:szCs w:val="22"/>
        </w:rPr>
        <w:t xml:space="preserve">aktivnosti te kroz </w:t>
      </w:r>
      <w:r w:rsidR="00A9417B">
        <w:rPr>
          <w:rFonts w:ascii="Arial" w:eastAsia="Arial" w:hAnsi="Arial" w:cs="Arial"/>
          <w:sz w:val="22"/>
          <w:szCs w:val="22"/>
        </w:rPr>
        <w:t>sedam</w:t>
      </w:r>
      <w:r w:rsidRPr="00862543">
        <w:rPr>
          <w:rFonts w:ascii="Arial" w:eastAsia="Arial" w:hAnsi="Arial" w:cs="Arial"/>
          <w:sz w:val="22"/>
          <w:szCs w:val="22"/>
        </w:rPr>
        <w:t xml:space="preserve"> izvora financiranja.</w:t>
      </w:r>
    </w:p>
    <w:p w14:paraId="791AC9FF" w14:textId="4E4FBCC8" w:rsidR="006F7005" w:rsidRPr="00862543" w:rsidRDefault="006F7005" w:rsidP="006F7005">
      <w:pPr>
        <w:jc w:val="both"/>
        <w:rPr>
          <w:rFonts w:ascii="Arial" w:eastAsia="Arial" w:hAnsi="Arial" w:cs="Arial"/>
          <w:sz w:val="22"/>
          <w:szCs w:val="22"/>
        </w:rPr>
      </w:pPr>
      <w:r w:rsidRPr="00862543">
        <w:rPr>
          <w:rFonts w:ascii="Arial" w:eastAsia="Arial" w:hAnsi="Arial" w:cs="Arial"/>
          <w:sz w:val="22"/>
          <w:szCs w:val="22"/>
        </w:rPr>
        <w:tab/>
        <w:t>Financijski najznačajniji izvor financiranja je</w:t>
      </w:r>
      <w:r w:rsidR="00A9417B">
        <w:rPr>
          <w:rFonts w:ascii="Arial" w:eastAsia="Arial" w:hAnsi="Arial" w:cs="Arial"/>
          <w:sz w:val="22"/>
          <w:szCs w:val="22"/>
        </w:rPr>
        <w:t>su</w:t>
      </w:r>
      <w:r w:rsidRPr="00862543">
        <w:rPr>
          <w:rFonts w:ascii="Arial" w:eastAsia="Arial" w:hAnsi="Arial" w:cs="Arial"/>
          <w:sz w:val="22"/>
          <w:szCs w:val="22"/>
        </w:rPr>
        <w:t xml:space="preserve">  </w:t>
      </w:r>
      <w:r w:rsidR="00A9417B">
        <w:rPr>
          <w:rFonts w:ascii="Arial" w:eastAsia="Arial" w:hAnsi="Arial" w:cs="Arial"/>
          <w:sz w:val="22"/>
          <w:szCs w:val="22"/>
        </w:rPr>
        <w:t xml:space="preserve">Pomoći iz državnog proračuna </w:t>
      </w:r>
      <w:r w:rsidRPr="00862543">
        <w:rPr>
          <w:rFonts w:ascii="Arial" w:eastAsia="Arial" w:hAnsi="Arial" w:cs="Arial"/>
          <w:sz w:val="22"/>
          <w:szCs w:val="22"/>
        </w:rPr>
        <w:t>kojim</w:t>
      </w:r>
      <w:r w:rsidR="00A9417B">
        <w:rPr>
          <w:rFonts w:ascii="Arial" w:eastAsia="Arial" w:hAnsi="Arial" w:cs="Arial"/>
          <w:sz w:val="22"/>
          <w:szCs w:val="22"/>
        </w:rPr>
        <w:t>a</w:t>
      </w:r>
      <w:r w:rsidRPr="00862543">
        <w:rPr>
          <w:rFonts w:ascii="Arial" w:eastAsia="Arial" w:hAnsi="Arial" w:cs="Arial"/>
          <w:sz w:val="22"/>
          <w:szCs w:val="22"/>
        </w:rPr>
        <w:t xml:space="preserve"> se financiraju rashodi plaća i drugih rashoda za zaposlene, te materijalni rashodi (naknade zbog nezapošljavanja invalida) u visini 1.</w:t>
      </w:r>
      <w:r w:rsidR="00A9417B">
        <w:rPr>
          <w:rFonts w:ascii="Arial" w:eastAsia="Arial" w:hAnsi="Arial" w:cs="Arial"/>
          <w:sz w:val="22"/>
          <w:szCs w:val="22"/>
        </w:rPr>
        <w:t>052.232,50</w:t>
      </w:r>
      <w:r w:rsidRPr="00862543">
        <w:rPr>
          <w:rFonts w:ascii="Arial" w:eastAsia="Arial" w:hAnsi="Arial" w:cs="Arial"/>
          <w:sz w:val="22"/>
          <w:szCs w:val="22"/>
        </w:rPr>
        <w:t xml:space="preserve"> eura na aktivnosti A 220104 Plaće i drugi rashodi za zaposlene srednjih škola.</w:t>
      </w:r>
    </w:p>
    <w:p w14:paraId="13C425AA" w14:textId="57453540" w:rsidR="006F7005" w:rsidRPr="00862543" w:rsidRDefault="006F7005" w:rsidP="006F7005">
      <w:pPr>
        <w:ind w:firstLine="720"/>
        <w:jc w:val="both"/>
        <w:rPr>
          <w:rFonts w:ascii="Arial" w:eastAsia="Arial" w:hAnsi="Arial" w:cs="Arial"/>
          <w:sz w:val="22"/>
          <w:szCs w:val="22"/>
        </w:rPr>
      </w:pPr>
      <w:r w:rsidRPr="00862543">
        <w:rPr>
          <w:rFonts w:ascii="Arial" w:eastAsia="Arial" w:hAnsi="Arial" w:cs="Arial"/>
          <w:sz w:val="22"/>
          <w:szCs w:val="22"/>
        </w:rPr>
        <w:t xml:space="preserve">Iz </w:t>
      </w:r>
      <w:r w:rsidR="00ED54B1">
        <w:rPr>
          <w:rFonts w:ascii="Arial" w:eastAsia="Arial" w:hAnsi="Arial" w:cs="Arial"/>
          <w:sz w:val="22"/>
          <w:szCs w:val="22"/>
        </w:rPr>
        <w:t>D</w:t>
      </w:r>
      <w:r w:rsidRPr="00862543">
        <w:rPr>
          <w:rFonts w:ascii="Arial" w:eastAsia="Arial" w:hAnsi="Arial" w:cs="Arial"/>
          <w:sz w:val="22"/>
          <w:szCs w:val="22"/>
        </w:rPr>
        <w:t xml:space="preserve">ecentraliziranih sredstava za srednje škole financiraju se aktivnosti A 220101 Materijalni rashodi srednjih škola po kriterijima  u visini </w:t>
      </w:r>
      <w:r w:rsidR="00141EC1">
        <w:rPr>
          <w:rFonts w:ascii="Arial" w:eastAsia="Arial" w:hAnsi="Arial" w:cs="Arial"/>
          <w:sz w:val="22"/>
          <w:szCs w:val="22"/>
        </w:rPr>
        <w:t>22.140,11</w:t>
      </w:r>
      <w:r w:rsidRPr="00862543">
        <w:rPr>
          <w:rFonts w:ascii="Arial" w:eastAsia="Arial" w:hAnsi="Arial" w:cs="Arial"/>
          <w:sz w:val="22"/>
          <w:szCs w:val="22"/>
        </w:rPr>
        <w:t xml:space="preserve"> eura - mjesečne dotacije Istarske županije te aktivnost A220102 Materijalni rashodi srednjih škola po stvarnom trošku u visini </w:t>
      </w:r>
      <w:r w:rsidR="00141EC1">
        <w:rPr>
          <w:rFonts w:ascii="Arial" w:eastAsia="Arial" w:hAnsi="Arial" w:cs="Arial"/>
          <w:sz w:val="22"/>
          <w:szCs w:val="22"/>
        </w:rPr>
        <w:t>71.770,00</w:t>
      </w:r>
      <w:r w:rsidRPr="00862543">
        <w:rPr>
          <w:rFonts w:ascii="Arial" w:eastAsia="Arial" w:hAnsi="Arial" w:cs="Arial"/>
          <w:sz w:val="22"/>
          <w:szCs w:val="22"/>
        </w:rPr>
        <w:t xml:space="preserve"> eura - za naknade troškova prijevoza na posao, troškove energenata, sistematskih pregleda i osiguranja te rashodi na aktivnosti A240201 Investicijsko održavanje SŠ - minimalni standard u visini 4</w:t>
      </w:r>
      <w:r w:rsidR="00B858CB">
        <w:rPr>
          <w:rFonts w:ascii="Arial" w:eastAsia="Arial" w:hAnsi="Arial" w:cs="Arial"/>
          <w:sz w:val="22"/>
          <w:szCs w:val="22"/>
        </w:rPr>
        <w:t>5</w:t>
      </w:r>
      <w:r w:rsidRPr="00862543">
        <w:rPr>
          <w:rFonts w:ascii="Arial" w:eastAsia="Arial" w:hAnsi="Arial" w:cs="Arial"/>
          <w:sz w:val="22"/>
          <w:szCs w:val="22"/>
        </w:rPr>
        <w:t>.000,00 eura.</w:t>
      </w:r>
    </w:p>
    <w:p w14:paraId="66E59F21" w14:textId="6FA8ABB2" w:rsidR="006F7005" w:rsidRPr="00862543" w:rsidRDefault="006F7005" w:rsidP="006F7005">
      <w:pPr>
        <w:ind w:firstLine="720"/>
        <w:jc w:val="both"/>
        <w:rPr>
          <w:rFonts w:ascii="Arial" w:eastAsia="Arial" w:hAnsi="Arial" w:cs="Arial"/>
          <w:sz w:val="22"/>
          <w:szCs w:val="22"/>
        </w:rPr>
      </w:pPr>
      <w:r w:rsidRPr="00862543">
        <w:rPr>
          <w:rFonts w:ascii="Arial" w:eastAsia="Arial" w:hAnsi="Arial" w:cs="Arial"/>
          <w:sz w:val="22"/>
          <w:szCs w:val="22"/>
        </w:rPr>
        <w:t xml:space="preserve">Iz </w:t>
      </w:r>
      <w:r w:rsidR="00ED54B1">
        <w:rPr>
          <w:rFonts w:ascii="Arial" w:eastAsia="Arial" w:hAnsi="Arial" w:cs="Arial"/>
          <w:sz w:val="22"/>
          <w:szCs w:val="22"/>
        </w:rPr>
        <w:t xml:space="preserve">Općih </w:t>
      </w:r>
      <w:r w:rsidRPr="00862543">
        <w:rPr>
          <w:rFonts w:ascii="Arial" w:eastAsia="Arial" w:hAnsi="Arial" w:cs="Arial"/>
          <w:sz w:val="22"/>
          <w:szCs w:val="22"/>
        </w:rPr>
        <w:t xml:space="preserve">prihoda i primitaka financiraju se Materijalni troškovi iznad standarda na aktivnosti A230101 u visini </w:t>
      </w:r>
      <w:r w:rsidR="00436912">
        <w:rPr>
          <w:rFonts w:ascii="Arial" w:eastAsia="Arial" w:hAnsi="Arial" w:cs="Arial"/>
          <w:sz w:val="22"/>
          <w:szCs w:val="22"/>
        </w:rPr>
        <w:t>5.667,00</w:t>
      </w:r>
      <w:r w:rsidRPr="00862543">
        <w:rPr>
          <w:rFonts w:ascii="Arial" w:eastAsia="Arial" w:hAnsi="Arial" w:cs="Arial"/>
          <w:sz w:val="22"/>
          <w:szCs w:val="22"/>
        </w:rPr>
        <w:t xml:space="preserve"> eura, a isti se odnose na dio </w:t>
      </w:r>
      <w:r w:rsidR="00436912">
        <w:rPr>
          <w:rFonts w:ascii="Arial" w:eastAsia="Arial" w:hAnsi="Arial" w:cs="Arial"/>
          <w:sz w:val="22"/>
          <w:szCs w:val="22"/>
        </w:rPr>
        <w:t xml:space="preserve">rashoda  za energiju </w:t>
      </w:r>
      <w:r w:rsidRPr="00862543">
        <w:rPr>
          <w:rFonts w:ascii="Arial" w:eastAsia="Arial" w:hAnsi="Arial" w:cs="Arial"/>
          <w:sz w:val="22"/>
          <w:szCs w:val="22"/>
        </w:rPr>
        <w:t xml:space="preserve">te naknada za </w:t>
      </w:r>
      <w:r w:rsidR="00436912">
        <w:rPr>
          <w:rFonts w:ascii="Arial" w:eastAsia="Arial" w:hAnsi="Arial" w:cs="Arial"/>
          <w:sz w:val="22"/>
          <w:szCs w:val="22"/>
        </w:rPr>
        <w:t xml:space="preserve">održavanje </w:t>
      </w:r>
      <w:r w:rsidRPr="00862543">
        <w:rPr>
          <w:rFonts w:ascii="Arial" w:eastAsia="Arial" w:hAnsi="Arial" w:cs="Arial"/>
          <w:sz w:val="22"/>
          <w:szCs w:val="22"/>
        </w:rPr>
        <w:t>računaln</w:t>
      </w:r>
      <w:r w:rsidR="00436912">
        <w:rPr>
          <w:rFonts w:ascii="Arial" w:eastAsia="Arial" w:hAnsi="Arial" w:cs="Arial"/>
          <w:sz w:val="22"/>
          <w:szCs w:val="22"/>
        </w:rPr>
        <w:t>e</w:t>
      </w:r>
      <w:r w:rsidRPr="00862543">
        <w:rPr>
          <w:rFonts w:ascii="Arial" w:eastAsia="Arial" w:hAnsi="Arial" w:cs="Arial"/>
          <w:sz w:val="22"/>
          <w:szCs w:val="22"/>
        </w:rPr>
        <w:t xml:space="preserve"> aplikacij</w:t>
      </w:r>
      <w:r w:rsidR="00E41964">
        <w:rPr>
          <w:rFonts w:ascii="Arial" w:eastAsia="Arial" w:hAnsi="Arial" w:cs="Arial"/>
          <w:sz w:val="22"/>
          <w:szCs w:val="22"/>
        </w:rPr>
        <w:t>e</w:t>
      </w:r>
      <w:r w:rsidR="00436912">
        <w:rPr>
          <w:rFonts w:ascii="Arial" w:eastAsia="Arial" w:hAnsi="Arial" w:cs="Arial"/>
          <w:sz w:val="22"/>
          <w:szCs w:val="22"/>
        </w:rPr>
        <w:t xml:space="preserve"> LC SPI</w:t>
      </w:r>
      <w:r w:rsidRPr="00862543">
        <w:rPr>
          <w:rFonts w:ascii="Arial" w:eastAsia="Arial" w:hAnsi="Arial" w:cs="Arial"/>
          <w:sz w:val="22"/>
          <w:szCs w:val="22"/>
        </w:rPr>
        <w:t xml:space="preserve">. Iz ovog izvora planirani su rashodi na aktivnosti A230184 Zavičajna nastava u visini 1.600,00 eura, rashodi na aktivnosti A230213 Fakultativni program: Škola i zajednica u visini 970,00 eura, rashodi na aktivnosti A230219 Uzorkovanje vode i izrada procjene rizika vodovodne mreže u visini </w:t>
      </w:r>
      <w:r w:rsidR="00436912">
        <w:rPr>
          <w:rFonts w:ascii="Arial" w:eastAsia="Arial" w:hAnsi="Arial" w:cs="Arial"/>
          <w:sz w:val="22"/>
          <w:szCs w:val="22"/>
        </w:rPr>
        <w:t>147,88</w:t>
      </w:r>
      <w:r w:rsidRPr="00862543">
        <w:rPr>
          <w:rFonts w:ascii="Arial" w:eastAsia="Arial" w:hAnsi="Arial" w:cs="Arial"/>
          <w:sz w:val="22"/>
          <w:szCs w:val="22"/>
        </w:rPr>
        <w:t xml:space="preserve"> eura  te rashodi za knjige na aktivnosti A240602 Opremanje biblioteke  u visini 330,00 eura.</w:t>
      </w:r>
    </w:p>
    <w:p w14:paraId="1216B3EC" w14:textId="077D8213" w:rsidR="006F7005" w:rsidRPr="00862543" w:rsidRDefault="006F7005" w:rsidP="006F7005">
      <w:pPr>
        <w:jc w:val="both"/>
        <w:rPr>
          <w:rFonts w:ascii="Arial" w:eastAsia="Arial" w:hAnsi="Arial" w:cs="Arial"/>
          <w:sz w:val="22"/>
          <w:szCs w:val="22"/>
        </w:rPr>
      </w:pPr>
      <w:r w:rsidRPr="00862543">
        <w:rPr>
          <w:rFonts w:ascii="Arial" w:eastAsia="Arial" w:hAnsi="Arial" w:cs="Arial"/>
          <w:color w:val="FF0000"/>
          <w:sz w:val="22"/>
          <w:szCs w:val="22"/>
        </w:rPr>
        <w:tab/>
      </w:r>
      <w:r w:rsidRPr="00862543">
        <w:rPr>
          <w:rFonts w:ascii="Arial" w:eastAsia="Arial" w:hAnsi="Arial" w:cs="Arial"/>
          <w:sz w:val="22"/>
          <w:szCs w:val="22"/>
        </w:rPr>
        <w:t xml:space="preserve">Iz izvora financiranja Vlastiti prihodi planirani su rashodi na aktivnostima A230115 Ostali programi i projekti u visini </w:t>
      </w:r>
      <w:r w:rsidR="00B5502A">
        <w:rPr>
          <w:rFonts w:ascii="Arial" w:eastAsia="Arial" w:hAnsi="Arial" w:cs="Arial"/>
          <w:sz w:val="22"/>
          <w:szCs w:val="22"/>
        </w:rPr>
        <w:t>1.025,00</w:t>
      </w:r>
      <w:r w:rsidRPr="00862543">
        <w:rPr>
          <w:rFonts w:ascii="Arial" w:eastAsia="Arial" w:hAnsi="Arial" w:cs="Arial"/>
          <w:sz w:val="22"/>
          <w:szCs w:val="22"/>
        </w:rPr>
        <w:t xml:space="preserve"> eura, na aktivnosti A230116 Školski list, časopisi i knjige u visini 664,00 eura, na aktivnosti A230135 Školsko sportsko natjecanje u visini 333,90 eura, na aktivnosti A230140 Sufinanciranje redovne djelatnosti u visini </w:t>
      </w:r>
      <w:r w:rsidR="00B5502A">
        <w:rPr>
          <w:rFonts w:ascii="Arial" w:eastAsia="Arial" w:hAnsi="Arial" w:cs="Arial"/>
          <w:sz w:val="22"/>
          <w:szCs w:val="22"/>
        </w:rPr>
        <w:t xml:space="preserve">29.434,07 </w:t>
      </w:r>
      <w:r w:rsidRPr="00862543">
        <w:rPr>
          <w:rFonts w:ascii="Arial" w:eastAsia="Arial" w:hAnsi="Arial" w:cs="Arial"/>
          <w:sz w:val="22"/>
          <w:szCs w:val="22"/>
        </w:rPr>
        <w:t xml:space="preserve">eura, na aktivnosti A230154 Dani otvorene nastave u visini 929,00 eura, aktivnosti A230169 Obrazovanje odraslih u visini </w:t>
      </w:r>
      <w:r w:rsidR="00B5502A">
        <w:rPr>
          <w:rFonts w:ascii="Arial" w:eastAsia="Arial" w:hAnsi="Arial" w:cs="Arial"/>
          <w:sz w:val="22"/>
          <w:szCs w:val="22"/>
        </w:rPr>
        <w:t>46.779,62</w:t>
      </w:r>
      <w:r w:rsidRPr="00862543">
        <w:rPr>
          <w:rFonts w:ascii="Arial" w:eastAsia="Arial" w:hAnsi="Arial" w:cs="Arial"/>
          <w:sz w:val="22"/>
          <w:szCs w:val="22"/>
        </w:rPr>
        <w:t xml:space="preserve"> eura, aktivnosti A230174 Autoškole u visini </w:t>
      </w:r>
      <w:r w:rsidR="00B5502A">
        <w:rPr>
          <w:rFonts w:ascii="Arial" w:eastAsia="Arial" w:hAnsi="Arial" w:cs="Arial"/>
          <w:sz w:val="22"/>
          <w:szCs w:val="22"/>
        </w:rPr>
        <w:t>65.900,18</w:t>
      </w:r>
      <w:r w:rsidRPr="00862543">
        <w:rPr>
          <w:rFonts w:ascii="Arial" w:eastAsia="Arial" w:hAnsi="Arial" w:cs="Arial"/>
          <w:sz w:val="22"/>
          <w:szCs w:val="22"/>
        </w:rPr>
        <w:t xml:space="preserve"> eura, na aktivnosti K240422 Nabava vozila za djelatnost autoškole u visini </w:t>
      </w:r>
      <w:r w:rsidR="00B5502A">
        <w:rPr>
          <w:rFonts w:ascii="Arial" w:eastAsia="Arial" w:hAnsi="Arial" w:cs="Arial"/>
          <w:sz w:val="22"/>
          <w:szCs w:val="22"/>
        </w:rPr>
        <w:t>10.650,</w:t>
      </w:r>
      <w:r w:rsidRPr="00862543">
        <w:rPr>
          <w:rFonts w:ascii="Arial" w:eastAsia="Arial" w:hAnsi="Arial" w:cs="Arial"/>
          <w:sz w:val="22"/>
          <w:szCs w:val="22"/>
        </w:rPr>
        <w:t>00 eura te na aktivnosti K240601 Nabava školskog namještaja i opreme u visini 5.804,24 eura.</w:t>
      </w:r>
    </w:p>
    <w:p w14:paraId="0C010CAD" w14:textId="2CF82706" w:rsidR="006F7005" w:rsidRPr="00862543" w:rsidRDefault="006F7005" w:rsidP="006F7005">
      <w:pPr>
        <w:jc w:val="both"/>
        <w:rPr>
          <w:rFonts w:ascii="Arial" w:eastAsia="Arial" w:hAnsi="Arial" w:cs="Arial"/>
          <w:sz w:val="22"/>
          <w:szCs w:val="22"/>
        </w:rPr>
      </w:pPr>
      <w:r w:rsidRPr="00862543">
        <w:rPr>
          <w:rFonts w:ascii="Arial" w:eastAsia="Arial" w:hAnsi="Arial" w:cs="Arial"/>
          <w:color w:val="FF0000"/>
          <w:sz w:val="22"/>
          <w:szCs w:val="22"/>
        </w:rPr>
        <w:tab/>
      </w:r>
      <w:r w:rsidRPr="00862543">
        <w:rPr>
          <w:rFonts w:ascii="Arial" w:eastAsia="Arial" w:hAnsi="Arial" w:cs="Arial"/>
          <w:sz w:val="22"/>
          <w:szCs w:val="22"/>
        </w:rPr>
        <w:t xml:space="preserve">Iz izvora financiranja </w:t>
      </w:r>
      <w:r w:rsidR="00B5502A">
        <w:rPr>
          <w:rFonts w:ascii="Arial" w:eastAsia="Arial" w:hAnsi="Arial" w:cs="Arial"/>
          <w:sz w:val="22"/>
          <w:szCs w:val="22"/>
        </w:rPr>
        <w:t>Ostale pomoći (</w:t>
      </w:r>
      <w:r w:rsidRPr="00862543">
        <w:rPr>
          <w:rFonts w:ascii="Arial" w:eastAsia="Arial" w:hAnsi="Arial" w:cs="Arial"/>
          <w:sz w:val="22"/>
          <w:szCs w:val="22"/>
        </w:rPr>
        <w:t>Grad Buzet za proračunske korisnike</w:t>
      </w:r>
      <w:r w:rsidR="00B5502A">
        <w:rPr>
          <w:rFonts w:ascii="Arial" w:eastAsia="Arial" w:hAnsi="Arial" w:cs="Arial"/>
          <w:sz w:val="22"/>
          <w:szCs w:val="22"/>
        </w:rPr>
        <w:t>)</w:t>
      </w:r>
      <w:r w:rsidRPr="00862543">
        <w:rPr>
          <w:rFonts w:ascii="Arial" w:eastAsia="Arial" w:hAnsi="Arial" w:cs="Arial"/>
          <w:sz w:val="22"/>
          <w:szCs w:val="22"/>
        </w:rPr>
        <w:t xml:space="preserve"> planirani su rashodi u visini 2.</w:t>
      </w:r>
      <w:r w:rsidR="00B5502A">
        <w:rPr>
          <w:rFonts w:ascii="Arial" w:eastAsia="Arial" w:hAnsi="Arial" w:cs="Arial"/>
          <w:sz w:val="22"/>
          <w:szCs w:val="22"/>
        </w:rPr>
        <w:t>30</w:t>
      </w:r>
      <w:r w:rsidRPr="00862543">
        <w:rPr>
          <w:rFonts w:ascii="Arial" w:eastAsia="Arial" w:hAnsi="Arial" w:cs="Arial"/>
          <w:sz w:val="22"/>
          <w:szCs w:val="22"/>
        </w:rPr>
        <w:t>0,00 eura u okviru aktivnosti A2301140 Sufinanciranje redovne djelatnosti, a za podmirenje komunalne naknade i Sportsko školsko društvo te rashodi za nabavu dugotrajne imovine u visini 2.000,00 eura na aktivnosti K240601 Nabava školskog namještaja i opreme.</w:t>
      </w:r>
    </w:p>
    <w:p w14:paraId="1F4FF535" w14:textId="293734AE" w:rsidR="006F7005" w:rsidRPr="00862543" w:rsidRDefault="006F7005" w:rsidP="006F7005">
      <w:pPr>
        <w:jc w:val="both"/>
        <w:rPr>
          <w:rFonts w:ascii="Arial" w:eastAsia="Arial" w:hAnsi="Arial" w:cs="Arial"/>
          <w:sz w:val="22"/>
          <w:szCs w:val="22"/>
        </w:rPr>
      </w:pPr>
      <w:r w:rsidRPr="00862543">
        <w:rPr>
          <w:rFonts w:ascii="Arial" w:eastAsia="Arial" w:hAnsi="Arial" w:cs="Arial"/>
          <w:sz w:val="22"/>
          <w:szCs w:val="22"/>
        </w:rPr>
        <w:tab/>
        <w:t xml:space="preserve">Iz izvora financiranja </w:t>
      </w:r>
      <w:r w:rsidR="00B5502A">
        <w:rPr>
          <w:rFonts w:ascii="Arial" w:eastAsia="Arial" w:hAnsi="Arial" w:cs="Arial"/>
          <w:sz w:val="22"/>
          <w:szCs w:val="22"/>
        </w:rPr>
        <w:t>Pomoći iz državnog proračuna (</w:t>
      </w:r>
      <w:r w:rsidRPr="00862543">
        <w:rPr>
          <w:rFonts w:ascii="Arial" w:eastAsia="Arial" w:hAnsi="Arial" w:cs="Arial"/>
          <w:sz w:val="22"/>
          <w:szCs w:val="22"/>
        </w:rPr>
        <w:t>Ministarstva rada, mirovinskog sustava, obitelji i socijalne politike</w:t>
      </w:r>
      <w:r w:rsidR="00B5502A">
        <w:rPr>
          <w:rFonts w:ascii="Arial" w:eastAsia="Arial" w:hAnsi="Arial" w:cs="Arial"/>
          <w:sz w:val="22"/>
          <w:szCs w:val="22"/>
        </w:rPr>
        <w:t>)</w:t>
      </w:r>
      <w:r w:rsidRPr="00862543">
        <w:rPr>
          <w:rFonts w:ascii="Arial" w:eastAsia="Arial" w:hAnsi="Arial" w:cs="Arial"/>
          <w:sz w:val="22"/>
          <w:szCs w:val="22"/>
        </w:rPr>
        <w:t xml:space="preserve"> planirani su rashodi na aktivnosti A230209 Menstrualne higijenske potrepštine u visini 213,50 eura kroz sve tri godine.</w:t>
      </w:r>
    </w:p>
    <w:p w14:paraId="597EBA1C" w14:textId="48CE1759" w:rsidR="006F7005" w:rsidRPr="00862543" w:rsidRDefault="006F7005" w:rsidP="006F7005">
      <w:pPr>
        <w:jc w:val="both"/>
        <w:rPr>
          <w:rFonts w:ascii="Arial" w:eastAsia="Arial" w:hAnsi="Arial" w:cs="Arial"/>
          <w:sz w:val="22"/>
          <w:szCs w:val="22"/>
        </w:rPr>
      </w:pPr>
      <w:r w:rsidRPr="00862543">
        <w:rPr>
          <w:rFonts w:ascii="Arial" w:eastAsia="Arial" w:hAnsi="Arial" w:cs="Arial"/>
          <w:color w:val="FF0000"/>
          <w:sz w:val="22"/>
          <w:szCs w:val="22"/>
        </w:rPr>
        <w:tab/>
      </w:r>
      <w:r w:rsidRPr="00862543">
        <w:rPr>
          <w:rFonts w:ascii="Arial" w:eastAsia="Arial" w:hAnsi="Arial" w:cs="Arial"/>
          <w:sz w:val="22"/>
          <w:szCs w:val="22"/>
        </w:rPr>
        <w:t>Iz izvora financiranja Donacije planirani su rashodi na aktivnosti A230140 Sufinanciranje redovne djelatnosti u visini 7.</w:t>
      </w:r>
      <w:r w:rsidR="00B5502A">
        <w:rPr>
          <w:rFonts w:ascii="Arial" w:eastAsia="Arial" w:hAnsi="Arial" w:cs="Arial"/>
          <w:sz w:val="22"/>
          <w:szCs w:val="22"/>
        </w:rPr>
        <w:t>170</w:t>
      </w:r>
      <w:r w:rsidRPr="00862543">
        <w:rPr>
          <w:rFonts w:ascii="Arial" w:eastAsia="Arial" w:hAnsi="Arial" w:cs="Arial"/>
          <w:sz w:val="22"/>
          <w:szCs w:val="22"/>
        </w:rPr>
        <w:t xml:space="preserve">,00 eura, rashodi na aktivnosti A230135 </w:t>
      </w:r>
      <w:r w:rsidR="001F5D9F">
        <w:rPr>
          <w:rFonts w:ascii="Arial" w:eastAsia="Arial" w:hAnsi="Arial" w:cs="Arial"/>
          <w:sz w:val="22"/>
          <w:szCs w:val="22"/>
        </w:rPr>
        <w:t>Š</w:t>
      </w:r>
      <w:r w:rsidRPr="00862543">
        <w:rPr>
          <w:rFonts w:ascii="Arial" w:eastAsia="Arial" w:hAnsi="Arial" w:cs="Arial"/>
          <w:sz w:val="22"/>
          <w:szCs w:val="22"/>
        </w:rPr>
        <w:t>kolsko sportsko natjecanje u visini 1.625,00 eura te za nabavu dugotrajne imovine na aktivnosti K240601 Nabava školskog namještaja i opreme u visini 664</w:t>
      </w:r>
      <w:r w:rsidR="001F5D9F">
        <w:rPr>
          <w:rFonts w:ascii="Arial" w:eastAsia="Arial" w:hAnsi="Arial" w:cs="Arial"/>
          <w:sz w:val="22"/>
          <w:szCs w:val="22"/>
        </w:rPr>
        <w:t>,00</w:t>
      </w:r>
      <w:r w:rsidRPr="00862543">
        <w:rPr>
          <w:rFonts w:ascii="Arial" w:eastAsia="Arial" w:hAnsi="Arial" w:cs="Arial"/>
          <w:sz w:val="22"/>
          <w:szCs w:val="22"/>
        </w:rPr>
        <w:t xml:space="preserve"> eura.</w:t>
      </w:r>
    </w:p>
    <w:p w14:paraId="6DB6A56D" w14:textId="7C7DCBE9" w:rsidR="006F7005" w:rsidRPr="00862543" w:rsidRDefault="006F7005" w:rsidP="006F7005">
      <w:pPr>
        <w:jc w:val="both"/>
        <w:rPr>
          <w:rFonts w:ascii="Arial" w:eastAsia="Arial" w:hAnsi="Arial" w:cs="Arial"/>
          <w:sz w:val="22"/>
          <w:szCs w:val="22"/>
        </w:rPr>
      </w:pPr>
      <w:r w:rsidRPr="00862543">
        <w:rPr>
          <w:rFonts w:ascii="Arial" w:eastAsia="Arial" w:hAnsi="Arial" w:cs="Arial"/>
          <w:color w:val="FF0000"/>
          <w:sz w:val="22"/>
          <w:szCs w:val="22"/>
        </w:rPr>
        <w:tab/>
      </w:r>
      <w:r w:rsidRPr="00862543">
        <w:rPr>
          <w:rFonts w:ascii="Arial" w:eastAsia="Arial" w:hAnsi="Arial" w:cs="Arial"/>
          <w:sz w:val="22"/>
          <w:szCs w:val="22"/>
        </w:rPr>
        <w:t xml:space="preserve">Iz izvora financiranja </w:t>
      </w:r>
      <w:r w:rsidR="0018624E">
        <w:rPr>
          <w:rFonts w:ascii="Arial" w:eastAsia="Arial" w:hAnsi="Arial" w:cs="Arial"/>
          <w:sz w:val="22"/>
          <w:szCs w:val="22"/>
        </w:rPr>
        <w:t>Pomoći iz državnog proračuna (</w:t>
      </w:r>
      <w:r w:rsidRPr="00862543">
        <w:rPr>
          <w:rFonts w:ascii="Arial" w:eastAsia="Arial" w:hAnsi="Arial" w:cs="Arial"/>
          <w:sz w:val="22"/>
          <w:szCs w:val="22"/>
        </w:rPr>
        <w:t>Ministarstva poljoprivrede za proračunske korisnike</w:t>
      </w:r>
      <w:r w:rsidR="0018624E">
        <w:rPr>
          <w:rFonts w:ascii="Arial" w:eastAsia="Arial" w:hAnsi="Arial" w:cs="Arial"/>
          <w:sz w:val="22"/>
          <w:szCs w:val="22"/>
        </w:rPr>
        <w:t>)</w:t>
      </w:r>
      <w:r w:rsidRPr="00862543">
        <w:rPr>
          <w:rFonts w:ascii="Arial" w:eastAsia="Arial" w:hAnsi="Arial" w:cs="Arial"/>
          <w:sz w:val="22"/>
          <w:szCs w:val="22"/>
        </w:rPr>
        <w:t xml:space="preserve"> planirani su  rashodi za aktivnost A230199 Školska shema voće u visini 1.800,00 eura u 202</w:t>
      </w:r>
      <w:r w:rsidR="0018624E">
        <w:rPr>
          <w:rFonts w:ascii="Arial" w:eastAsia="Arial" w:hAnsi="Arial" w:cs="Arial"/>
          <w:sz w:val="22"/>
          <w:szCs w:val="22"/>
        </w:rPr>
        <w:t>6</w:t>
      </w:r>
      <w:r w:rsidRPr="00862543">
        <w:rPr>
          <w:rFonts w:ascii="Arial" w:eastAsia="Arial" w:hAnsi="Arial" w:cs="Arial"/>
          <w:sz w:val="22"/>
          <w:szCs w:val="22"/>
        </w:rPr>
        <w:t>. godini te u istoj visini u idućim godinama.</w:t>
      </w:r>
    </w:p>
    <w:p w14:paraId="12F53DF6" w14:textId="77777777" w:rsidR="006F7005" w:rsidRPr="00862543" w:rsidRDefault="006F7005" w:rsidP="006F7005">
      <w:pPr>
        <w:rPr>
          <w:sz w:val="22"/>
          <w:szCs w:val="22"/>
        </w:rPr>
      </w:pPr>
    </w:p>
    <w:p w14:paraId="527F8D8A" w14:textId="77777777" w:rsidR="006F7005" w:rsidRDefault="006F7005" w:rsidP="006F7005">
      <w:pPr>
        <w:tabs>
          <w:tab w:val="left" w:pos="284"/>
        </w:tabs>
        <w:jc w:val="both"/>
        <w:rPr>
          <w:rFonts w:ascii="Arial" w:hAnsi="Arial" w:cs="Arial"/>
          <w:sz w:val="22"/>
          <w:szCs w:val="22"/>
        </w:rPr>
      </w:pPr>
    </w:p>
    <w:p w14:paraId="0265BAAF" w14:textId="77777777" w:rsidR="006F7005" w:rsidRDefault="006F7005" w:rsidP="006F7005">
      <w:pPr>
        <w:rPr>
          <w:rFonts w:ascii="Arial" w:hAnsi="Arial" w:cs="Arial"/>
          <w:b/>
          <w:bCs/>
          <w:sz w:val="22"/>
          <w:szCs w:val="22"/>
        </w:rPr>
      </w:pPr>
      <w:r>
        <w:rPr>
          <w:rFonts w:ascii="Arial" w:hAnsi="Arial" w:cs="Arial"/>
          <w:b/>
          <w:bCs/>
          <w:sz w:val="22"/>
          <w:szCs w:val="22"/>
        </w:rPr>
        <w:t>1. NAZIV PROGRAMA : REDOVNA DJELATNOST SŠ – MINIMALNI STANDARD</w:t>
      </w:r>
    </w:p>
    <w:p w14:paraId="13B76CFF" w14:textId="77777777" w:rsidR="006F7005" w:rsidRDefault="006F7005" w:rsidP="006F7005">
      <w:pPr>
        <w:rPr>
          <w:rFonts w:ascii="Arial" w:hAnsi="Arial" w:cs="Arial"/>
          <w:sz w:val="22"/>
          <w:szCs w:val="22"/>
        </w:rPr>
      </w:pPr>
    </w:p>
    <w:p w14:paraId="7EDD2690" w14:textId="77777777" w:rsidR="006F7005" w:rsidRDefault="006F7005" w:rsidP="006F7005">
      <w:pPr>
        <w:pStyle w:val="Odlomakpopisa"/>
        <w:numPr>
          <w:ilvl w:val="1"/>
          <w:numId w:val="22"/>
        </w:numPr>
        <w:spacing w:line="276" w:lineRule="auto"/>
        <w:jc w:val="both"/>
        <w:rPr>
          <w:rFonts w:ascii="Arial" w:eastAsia="Calibri" w:hAnsi="Arial" w:cs="Arial"/>
          <w:b/>
          <w:bCs/>
          <w:sz w:val="22"/>
          <w:szCs w:val="22"/>
        </w:rPr>
      </w:pPr>
      <w:r>
        <w:rPr>
          <w:rFonts w:ascii="Arial" w:eastAsia="Calibri" w:hAnsi="Arial" w:cs="Arial"/>
          <w:b/>
          <w:bCs/>
          <w:sz w:val="22"/>
          <w:szCs w:val="22"/>
        </w:rPr>
        <w:lastRenderedPageBreak/>
        <w:t xml:space="preserve">AKTIVNOST A220101 Materijalni rashodi SŠ po kriterijima – minimalni standardi </w:t>
      </w:r>
    </w:p>
    <w:p w14:paraId="051D4E70" w14:textId="77491E7C" w:rsidR="006F7005" w:rsidRDefault="006F7005" w:rsidP="006F7005">
      <w:pPr>
        <w:jc w:val="both"/>
        <w:rPr>
          <w:rFonts w:ascii="Arial" w:eastAsia="Calibri" w:hAnsi="Arial" w:cs="Arial"/>
          <w:sz w:val="22"/>
          <w:szCs w:val="22"/>
        </w:rPr>
      </w:pPr>
      <w:r>
        <w:rPr>
          <w:rFonts w:ascii="Arial" w:eastAsia="Calibri" w:hAnsi="Arial" w:cs="Arial"/>
          <w:sz w:val="22"/>
          <w:szCs w:val="22"/>
        </w:rPr>
        <w:t xml:space="preserve">Materijalnim rashodima SŠ po kriterijima financiraju se tekući izdaci za redovno poslovanje i odvijanje nastave. Sredstva se osiguravaju iz decentraliziranih sredstava osnivača,  </w:t>
      </w:r>
      <w:r w:rsidR="00A71A3C">
        <w:rPr>
          <w:rFonts w:ascii="Arial" w:eastAsia="Calibri" w:hAnsi="Arial" w:cs="Arial"/>
          <w:sz w:val="22"/>
          <w:szCs w:val="22"/>
        </w:rPr>
        <w:t>u visini godišnje</w:t>
      </w:r>
      <w:r>
        <w:rPr>
          <w:rFonts w:ascii="Arial" w:eastAsia="Calibri" w:hAnsi="Arial" w:cs="Arial"/>
          <w:sz w:val="22"/>
          <w:szCs w:val="22"/>
        </w:rPr>
        <w:t xml:space="preserve"> dotacije. Visina dotacije određuje se prema broju učenika i razrednih odjeljenja. Sredstva se koriste za materijalne i financijske rashode, rashode za usluge te za tekuće održavanje škole kako bi se omogućilo nesmetano obavljanje nastavnog procesa.</w:t>
      </w:r>
    </w:p>
    <w:p w14:paraId="5056D65C" w14:textId="77777777" w:rsidR="006F7005" w:rsidRDefault="006F7005" w:rsidP="006F7005">
      <w:pPr>
        <w:jc w:val="both"/>
        <w:rPr>
          <w:rFonts w:ascii="Arial" w:eastAsia="Calibri" w:hAnsi="Arial" w:cs="Arial"/>
          <w:sz w:val="22"/>
          <w:szCs w:val="22"/>
        </w:rPr>
      </w:pPr>
    </w:p>
    <w:p w14:paraId="2E6A5FB0" w14:textId="77777777" w:rsidR="006F7005" w:rsidRDefault="006F7005" w:rsidP="006F7005">
      <w:pPr>
        <w:pStyle w:val="Odlomakpopisa"/>
        <w:numPr>
          <w:ilvl w:val="1"/>
          <w:numId w:val="23"/>
        </w:numPr>
        <w:spacing w:line="276" w:lineRule="auto"/>
        <w:jc w:val="both"/>
        <w:rPr>
          <w:rFonts w:ascii="Arial" w:eastAsia="Calibri" w:hAnsi="Arial" w:cs="Arial"/>
          <w:b/>
          <w:bCs/>
          <w:sz w:val="22"/>
          <w:szCs w:val="22"/>
        </w:rPr>
      </w:pPr>
      <w:r>
        <w:rPr>
          <w:rFonts w:ascii="Arial" w:eastAsia="Calibri" w:hAnsi="Arial" w:cs="Arial"/>
          <w:b/>
          <w:bCs/>
          <w:sz w:val="22"/>
          <w:szCs w:val="22"/>
        </w:rPr>
        <w:t>AKTIVNOST A220102 Materijalni rashodi SŠ po stvarnom trošku</w:t>
      </w:r>
    </w:p>
    <w:p w14:paraId="41E5BBBA" w14:textId="77777777" w:rsidR="006F7005" w:rsidRDefault="006F7005" w:rsidP="006F7005">
      <w:pPr>
        <w:jc w:val="both"/>
        <w:rPr>
          <w:rFonts w:ascii="Arial" w:eastAsia="Calibri" w:hAnsi="Arial" w:cs="Arial"/>
          <w:sz w:val="22"/>
          <w:szCs w:val="22"/>
        </w:rPr>
      </w:pPr>
      <w:r>
        <w:rPr>
          <w:rFonts w:ascii="Arial" w:eastAsia="Calibri" w:hAnsi="Arial" w:cs="Arial"/>
          <w:sz w:val="22"/>
          <w:szCs w:val="22"/>
        </w:rPr>
        <w:t xml:space="preserve">Materijalne rashode po stvarnom trošku financira Istarska županija prema kriteriju stvarnog izdatka, a sukladno Odluci o kriterijima, mjerilima i načinu financiranja decentraliziranih funkcija srednjih škola i učeničkih domova. Rashodi se odnose na troškove energenata (električne energije i lož ulja), osiguranje imovine, troškove prijevoza zaposlenika na posao te za sistematske preglede zaposlenika.  </w:t>
      </w:r>
    </w:p>
    <w:p w14:paraId="255FB1C7" w14:textId="77777777" w:rsidR="006F7005" w:rsidRDefault="006F7005" w:rsidP="006F7005">
      <w:pPr>
        <w:jc w:val="both"/>
        <w:rPr>
          <w:rFonts w:ascii="Arial" w:eastAsia="Calibri" w:hAnsi="Arial" w:cs="Arial"/>
          <w:sz w:val="22"/>
          <w:szCs w:val="22"/>
        </w:rPr>
      </w:pPr>
    </w:p>
    <w:p w14:paraId="6333E5A6" w14:textId="77777777" w:rsidR="006F7005" w:rsidRDefault="006F7005" w:rsidP="006F7005">
      <w:pPr>
        <w:pStyle w:val="Odlomakpopisa"/>
        <w:numPr>
          <w:ilvl w:val="1"/>
          <w:numId w:val="23"/>
        </w:numPr>
        <w:spacing w:line="276" w:lineRule="auto"/>
        <w:jc w:val="both"/>
        <w:rPr>
          <w:rFonts w:ascii="Arial" w:eastAsia="Calibri" w:hAnsi="Arial" w:cs="Arial"/>
          <w:b/>
          <w:bCs/>
          <w:sz w:val="22"/>
          <w:szCs w:val="22"/>
        </w:rPr>
      </w:pPr>
      <w:r>
        <w:rPr>
          <w:rFonts w:ascii="Arial" w:eastAsia="Calibri" w:hAnsi="Arial" w:cs="Arial"/>
          <w:b/>
          <w:bCs/>
          <w:sz w:val="22"/>
          <w:szCs w:val="22"/>
        </w:rPr>
        <w:t>AKTIVNOST A220104 Plaće i drugi rashodi za zaposlene srednjih škola</w:t>
      </w:r>
    </w:p>
    <w:p w14:paraId="58FE00A6" w14:textId="77777777" w:rsidR="006F7005" w:rsidRDefault="006F7005" w:rsidP="006F7005">
      <w:pPr>
        <w:jc w:val="both"/>
        <w:rPr>
          <w:rFonts w:ascii="Arial" w:eastAsia="Calibri" w:hAnsi="Arial" w:cs="Arial"/>
          <w:sz w:val="22"/>
          <w:szCs w:val="22"/>
        </w:rPr>
      </w:pPr>
      <w:r>
        <w:rPr>
          <w:rFonts w:ascii="Arial" w:eastAsia="Calibri" w:hAnsi="Arial" w:cs="Arial"/>
          <w:sz w:val="22"/>
          <w:szCs w:val="22"/>
        </w:rPr>
        <w:t>Plaće i druge rashode za zaposlene srednjih škola financira Ministarstvo znanosti,  obrazovanja i mladih. Aktivnost uključuje sredstva koja su potrebna za isplatu plaće zaposlenicima. Izračunava se na temelju broja zaposlenika, osnovice za obračun plaće i koeficijenta složenosti poslova koji su propisani. MZOM ujedno financira materijalna prava radnika koja su uređena kolektivnim ugovorima: Temeljnim kolektivnim ugovorom za javne službenike i namještenike i granskim kolektivnim ugovorom.</w:t>
      </w:r>
    </w:p>
    <w:p w14:paraId="236BB700" w14:textId="77777777" w:rsidR="006F7005" w:rsidRDefault="006F7005" w:rsidP="006F7005">
      <w:pPr>
        <w:jc w:val="both"/>
        <w:rPr>
          <w:rFonts w:ascii="Arial" w:eastAsia="Calibri" w:hAnsi="Arial" w:cs="Arial"/>
          <w:sz w:val="22"/>
          <w:szCs w:val="22"/>
        </w:rPr>
      </w:pPr>
    </w:p>
    <w:p w14:paraId="7658348B" w14:textId="77777777" w:rsidR="006F7005" w:rsidRDefault="006F7005" w:rsidP="006F7005">
      <w:pPr>
        <w:jc w:val="both"/>
        <w:rPr>
          <w:rFonts w:ascii="Arial" w:eastAsia="Calibri" w:hAnsi="Arial" w:cs="Arial"/>
          <w:b/>
          <w:bCs/>
          <w:sz w:val="22"/>
          <w:szCs w:val="22"/>
        </w:rPr>
      </w:pPr>
      <w:r>
        <w:rPr>
          <w:rFonts w:ascii="Arial" w:eastAsia="Calibri" w:hAnsi="Arial" w:cs="Arial"/>
          <w:b/>
          <w:bCs/>
          <w:sz w:val="22"/>
          <w:szCs w:val="22"/>
        </w:rPr>
        <w:t xml:space="preserve">CILJ USPJEŠNOSTI </w:t>
      </w:r>
    </w:p>
    <w:p w14:paraId="30E4A585" w14:textId="7408CB7A" w:rsidR="006F7005" w:rsidRPr="00DF53EC" w:rsidRDefault="006F7005" w:rsidP="006F7005">
      <w:pPr>
        <w:pStyle w:val="paragraph"/>
        <w:spacing w:before="0" w:beforeAutospacing="0" w:after="0" w:afterAutospacing="0"/>
        <w:jc w:val="both"/>
        <w:textAlignment w:val="baseline"/>
        <w:rPr>
          <w:rFonts w:ascii="Arial" w:hAnsi="Arial" w:cs="Arial"/>
          <w:sz w:val="22"/>
          <w:szCs w:val="22"/>
        </w:rPr>
      </w:pPr>
      <w:r>
        <w:rPr>
          <w:rStyle w:val="eop"/>
          <w:rFonts w:ascii="Arial" w:hAnsi="Arial" w:cs="Arial"/>
          <w:sz w:val="22"/>
          <w:szCs w:val="22"/>
        </w:rPr>
        <w:t>Provođenje mjera navedenih u Provedbenom programu Istarske županije za razdoblje 202</w:t>
      </w:r>
      <w:r w:rsidR="00DF53EC">
        <w:rPr>
          <w:rStyle w:val="eop"/>
          <w:rFonts w:ascii="Arial" w:hAnsi="Arial" w:cs="Arial"/>
          <w:sz w:val="22"/>
          <w:szCs w:val="22"/>
        </w:rPr>
        <w:t>5</w:t>
      </w:r>
      <w:r>
        <w:rPr>
          <w:rStyle w:val="eop"/>
          <w:rFonts w:ascii="Arial" w:hAnsi="Arial" w:cs="Arial"/>
          <w:sz w:val="22"/>
          <w:szCs w:val="22"/>
        </w:rPr>
        <w:t>.-202</w:t>
      </w:r>
      <w:r w:rsidR="00DF53EC">
        <w:rPr>
          <w:rStyle w:val="eop"/>
          <w:rFonts w:ascii="Arial" w:hAnsi="Arial" w:cs="Arial"/>
          <w:sz w:val="22"/>
          <w:szCs w:val="22"/>
        </w:rPr>
        <w:t>9</w:t>
      </w:r>
      <w:r>
        <w:rPr>
          <w:rStyle w:val="eop"/>
          <w:rFonts w:ascii="Arial" w:hAnsi="Arial" w:cs="Arial"/>
          <w:sz w:val="22"/>
          <w:szCs w:val="22"/>
        </w:rPr>
        <w:t>.godine</w:t>
      </w:r>
      <w:r>
        <w:rPr>
          <w:rFonts w:ascii="Arial" w:eastAsia="Calibri" w:hAnsi="Arial" w:cs="Arial"/>
          <w:bCs/>
          <w:sz w:val="22"/>
          <w:szCs w:val="22"/>
        </w:rPr>
        <w:t xml:space="preserve">, šifra mjere 2.1.2. Osiguranje i poboljšanje </w:t>
      </w:r>
      <w:r w:rsidR="00DF53EC">
        <w:rPr>
          <w:rFonts w:ascii="Arial" w:eastAsia="Calibri" w:hAnsi="Arial" w:cs="Arial"/>
          <w:bCs/>
          <w:sz w:val="22"/>
          <w:szCs w:val="22"/>
        </w:rPr>
        <w:t xml:space="preserve">pristupačnosti </w:t>
      </w:r>
      <w:r>
        <w:rPr>
          <w:rFonts w:ascii="Arial" w:eastAsia="Calibri" w:hAnsi="Arial" w:cs="Arial"/>
          <w:bCs/>
          <w:sz w:val="22"/>
          <w:szCs w:val="22"/>
        </w:rPr>
        <w:t xml:space="preserve">odgoja i obrazovanja djeci i roditeljima/starateljima i mjere 2.1.8. Osiguranje kvalitetnog odgojno obrazovnog kadra. </w:t>
      </w:r>
    </w:p>
    <w:p w14:paraId="4EAE9DE2" w14:textId="77777777" w:rsidR="006F7005" w:rsidRDefault="006F7005" w:rsidP="006F7005">
      <w:pPr>
        <w:pStyle w:val="paragraph"/>
        <w:spacing w:before="0" w:beforeAutospacing="0" w:after="0" w:afterAutospacing="0"/>
        <w:jc w:val="both"/>
        <w:textAlignment w:val="baseline"/>
        <w:rPr>
          <w:rFonts w:ascii="Arial" w:eastAsia="Calibri" w:hAnsi="Arial" w:cs="Arial"/>
          <w:bCs/>
          <w:sz w:val="22"/>
          <w:szCs w:val="22"/>
        </w:rPr>
      </w:pPr>
      <w:r>
        <w:rPr>
          <w:rFonts w:ascii="Arial" w:eastAsia="Calibri" w:hAnsi="Arial" w:cs="Arial"/>
          <w:bCs/>
          <w:sz w:val="22"/>
          <w:szCs w:val="22"/>
        </w:rPr>
        <w:t>Cilj je ostvaren uspješnim provođenjem nastavnog procesa u primjerenim materijalno-tehničkim uvjetima. K</w:t>
      </w:r>
      <w:r>
        <w:rPr>
          <w:rFonts w:ascii="Arial" w:eastAsia="Calibri" w:hAnsi="Arial" w:cs="Arial"/>
          <w:sz w:val="22"/>
          <w:szCs w:val="22"/>
        </w:rPr>
        <w:t>valitetno obrazovanje i odgoj učenika ostvareno je kontinuiranim usavršavanjem nastavnika (seminari, stručni skupovi, sastanci županijskih stručnih vijeća) te podizanjem nastavnog standarda na višu razinu.</w:t>
      </w:r>
    </w:p>
    <w:p w14:paraId="1BEBB448" w14:textId="77777777" w:rsidR="006F7005" w:rsidRDefault="006F7005" w:rsidP="006F7005">
      <w:pPr>
        <w:jc w:val="both"/>
        <w:rPr>
          <w:rFonts w:ascii="Arial" w:hAnsi="Arial" w:cs="Arial"/>
          <w:sz w:val="22"/>
          <w:szCs w:val="22"/>
        </w:rPr>
      </w:pPr>
    </w:p>
    <w:tbl>
      <w:tblPr>
        <w:tblStyle w:val="Reetkatablice"/>
        <w:tblW w:w="8500" w:type="dxa"/>
        <w:tblLook w:val="04A0" w:firstRow="1" w:lastRow="0" w:firstColumn="1" w:lastColumn="0" w:noHBand="0" w:noVBand="1"/>
      </w:tblPr>
      <w:tblGrid>
        <w:gridCol w:w="2405"/>
        <w:gridCol w:w="31"/>
        <w:gridCol w:w="1528"/>
        <w:gridCol w:w="80"/>
        <w:gridCol w:w="1537"/>
        <w:gridCol w:w="84"/>
        <w:gridCol w:w="2835"/>
      </w:tblGrid>
      <w:tr w:rsidR="006F7005" w14:paraId="14DF9D18" w14:textId="77777777" w:rsidTr="006F7005">
        <w:trPr>
          <w:trHeight w:val="567"/>
        </w:trPr>
        <w:tc>
          <w:tcPr>
            <w:tcW w:w="2436" w:type="dxa"/>
            <w:gridSpan w:val="2"/>
            <w:vMerge w:val="restart"/>
            <w:tcBorders>
              <w:top w:val="single" w:sz="4" w:space="0" w:color="auto"/>
              <w:left w:val="single" w:sz="4" w:space="0" w:color="auto"/>
              <w:bottom w:val="single" w:sz="4" w:space="0" w:color="auto"/>
              <w:right w:val="single" w:sz="4" w:space="0" w:color="auto"/>
            </w:tcBorders>
            <w:shd w:val="clear" w:color="auto" w:fill="FEE6D6" w:themeFill="accent1" w:themeFillTint="33"/>
          </w:tcPr>
          <w:p w14:paraId="3C6FE514" w14:textId="77777777" w:rsidR="006F7005" w:rsidRDefault="006F7005">
            <w:pPr>
              <w:jc w:val="both"/>
              <w:rPr>
                <w:rFonts w:ascii="Arial" w:hAnsi="Arial" w:cs="Arial"/>
                <w:b/>
                <w:bCs/>
                <w:sz w:val="22"/>
                <w:szCs w:val="22"/>
              </w:rPr>
            </w:pPr>
            <w:r>
              <w:rPr>
                <w:rFonts w:ascii="Arial" w:hAnsi="Arial" w:cs="Arial"/>
                <w:b/>
                <w:bCs/>
                <w:sz w:val="22"/>
                <w:szCs w:val="22"/>
              </w:rPr>
              <w:t>Naziv prioriteta posebnog cilja/ mjere</w:t>
            </w:r>
          </w:p>
          <w:p w14:paraId="2BB40F93" w14:textId="77777777" w:rsidR="006F7005" w:rsidRDefault="006F7005">
            <w:pPr>
              <w:jc w:val="both"/>
              <w:rPr>
                <w:rFonts w:ascii="Arial" w:hAnsi="Arial" w:cs="Arial"/>
                <w:b/>
                <w:bCs/>
                <w:sz w:val="22"/>
                <w:szCs w:val="22"/>
              </w:rPr>
            </w:pPr>
          </w:p>
        </w:tc>
        <w:tc>
          <w:tcPr>
            <w:tcW w:w="6064" w:type="dxa"/>
            <w:gridSpan w:val="5"/>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35C6560A" w14:textId="77777777" w:rsidR="006F7005" w:rsidRDefault="006F7005">
            <w:pPr>
              <w:jc w:val="center"/>
              <w:rPr>
                <w:rFonts w:ascii="Arial" w:hAnsi="Arial" w:cs="Arial"/>
                <w:b/>
                <w:bCs/>
                <w:sz w:val="22"/>
                <w:szCs w:val="22"/>
              </w:rPr>
            </w:pPr>
            <w:r>
              <w:rPr>
                <w:rFonts w:ascii="Arial" w:hAnsi="Arial" w:cs="Arial"/>
                <w:b/>
                <w:bCs/>
                <w:sz w:val="22"/>
                <w:szCs w:val="22"/>
              </w:rPr>
              <w:t>Planirana sredstva u Proračunu Istarske županije</w:t>
            </w:r>
          </w:p>
        </w:tc>
      </w:tr>
      <w:tr w:rsidR="006F7005" w14:paraId="7BF2D889" w14:textId="77777777" w:rsidTr="006F7005">
        <w:trPr>
          <w:trHeight w:val="56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19A64ED" w14:textId="77777777" w:rsidR="006F7005" w:rsidRDefault="006F7005">
            <w:pPr>
              <w:rPr>
                <w:rFonts w:ascii="Arial" w:hAnsi="Arial" w:cs="Arial"/>
                <w:b/>
                <w:bCs/>
                <w:sz w:val="22"/>
                <w:szCs w:val="22"/>
              </w:rPr>
            </w:pPr>
          </w:p>
        </w:tc>
        <w:tc>
          <w:tcPr>
            <w:tcW w:w="1608" w:type="dxa"/>
            <w:gridSpan w:val="2"/>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7B1ED5AD" w14:textId="77777777" w:rsidR="006F7005" w:rsidRDefault="006F7005">
            <w:pPr>
              <w:rPr>
                <w:rFonts w:ascii="Arial" w:hAnsi="Arial" w:cs="Arial"/>
                <w:b/>
                <w:bCs/>
                <w:sz w:val="22"/>
                <w:szCs w:val="22"/>
              </w:rPr>
            </w:pPr>
            <w:r>
              <w:rPr>
                <w:rFonts w:ascii="Arial" w:hAnsi="Arial" w:cs="Arial"/>
                <w:b/>
                <w:bCs/>
                <w:sz w:val="22"/>
                <w:szCs w:val="22"/>
              </w:rPr>
              <w:t>Program u Proračunu</w:t>
            </w:r>
          </w:p>
          <w:p w14:paraId="68F8382B" w14:textId="77777777" w:rsidR="006F7005" w:rsidRDefault="006F7005">
            <w:pPr>
              <w:rPr>
                <w:rFonts w:ascii="Arial" w:hAnsi="Arial" w:cs="Arial"/>
                <w:b/>
                <w:bCs/>
                <w:sz w:val="22"/>
                <w:szCs w:val="22"/>
              </w:rPr>
            </w:pPr>
            <w:r>
              <w:rPr>
                <w:rFonts w:ascii="Arial" w:hAnsi="Arial" w:cs="Arial"/>
                <w:b/>
                <w:bCs/>
                <w:sz w:val="22"/>
                <w:szCs w:val="22"/>
              </w:rPr>
              <w:t>IŽ</w:t>
            </w:r>
          </w:p>
        </w:tc>
        <w:tc>
          <w:tcPr>
            <w:tcW w:w="1537"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158FC03C" w14:textId="77777777" w:rsidR="006F7005" w:rsidRDefault="006F7005">
            <w:pPr>
              <w:rPr>
                <w:rFonts w:ascii="Arial" w:hAnsi="Arial" w:cs="Arial"/>
                <w:b/>
                <w:bCs/>
                <w:sz w:val="22"/>
                <w:szCs w:val="22"/>
              </w:rPr>
            </w:pPr>
            <w:r>
              <w:rPr>
                <w:rFonts w:ascii="Arial" w:hAnsi="Arial" w:cs="Arial"/>
                <w:b/>
                <w:bCs/>
                <w:sz w:val="22"/>
                <w:szCs w:val="22"/>
              </w:rPr>
              <w:t>Poveznica na izvor fin. u Proračunu IŽ</w:t>
            </w:r>
          </w:p>
        </w:tc>
        <w:tc>
          <w:tcPr>
            <w:tcW w:w="2919" w:type="dxa"/>
            <w:gridSpan w:val="2"/>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46CE85E1" w14:textId="77777777" w:rsidR="006F7005" w:rsidRDefault="006F7005">
            <w:pPr>
              <w:rPr>
                <w:rFonts w:ascii="Arial" w:hAnsi="Arial" w:cs="Arial"/>
                <w:b/>
                <w:bCs/>
                <w:sz w:val="22"/>
                <w:szCs w:val="22"/>
              </w:rPr>
            </w:pPr>
            <w:r>
              <w:rPr>
                <w:rFonts w:ascii="Arial" w:hAnsi="Arial" w:cs="Arial"/>
                <w:b/>
                <w:bCs/>
                <w:sz w:val="22"/>
                <w:szCs w:val="22"/>
              </w:rPr>
              <w:t>Procijenjeni trošak provedbe mjere (EUR)</w:t>
            </w:r>
          </w:p>
        </w:tc>
      </w:tr>
      <w:tr w:rsidR="006F7005" w14:paraId="306049BB" w14:textId="77777777" w:rsidTr="006F7005">
        <w:trPr>
          <w:trHeight w:val="567"/>
        </w:trPr>
        <w:tc>
          <w:tcPr>
            <w:tcW w:w="8500" w:type="dxa"/>
            <w:gridSpan w:val="7"/>
            <w:tcBorders>
              <w:top w:val="single" w:sz="4" w:space="0" w:color="auto"/>
              <w:left w:val="single" w:sz="4" w:space="0" w:color="auto"/>
              <w:bottom w:val="single" w:sz="4" w:space="0" w:color="auto"/>
              <w:right w:val="single" w:sz="4" w:space="0" w:color="auto"/>
            </w:tcBorders>
            <w:shd w:val="clear" w:color="auto" w:fill="D5FFD5"/>
            <w:vAlign w:val="center"/>
            <w:hideMark/>
          </w:tcPr>
          <w:p w14:paraId="2E69EAC5" w14:textId="77777777" w:rsidR="006F7005" w:rsidRDefault="006F7005">
            <w:pPr>
              <w:jc w:val="both"/>
              <w:rPr>
                <w:rFonts w:ascii="Arial" w:hAnsi="Arial" w:cs="Arial"/>
                <w:sz w:val="20"/>
              </w:rPr>
            </w:pPr>
            <w:r>
              <w:rPr>
                <w:rFonts w:ascii="Arial" w:hAnsi="Arial" w:cs="Arial"/>
                <w:b/>
                <w:bCs/>
                <w:sz w:val="20"/>
              </w:rPr>
              <w:t>2. PAMETNA REGIJA ZNANJA PREPOZNATLJIVA PO VISOKOJ KVALITETI ŽIVOTA, DOSTUPNOM OBRAZOVANJU I UKLJUČIVOSTI</w:t>
            </w:r>
          </w:p>
        </w:tc>
      </w:tr>
      <w:tr w:rsidR="006F7005" w14:paraId="0F181A15" w14:textId="77777777" w:rsidTr="006F7005">
        <w:trPr>
          <w:trHeight w:val="567"/>
        </w:trPr>
        <w:tc>
          <w:tcPr>
            <w:tcW w:w="8500" w:type="dxa"/>
            <w:gridSpan w:val="7"/>
            <w:tcBorders>
              <w:top w:val="single" w:sz="4" w:space="0" w:color="auto"/>
              <w:left w:val="single" w:sz="4" w:space="0" w:color="auto"/>
              <w:bottom w:val="single" w:sz="4" w:space="0" w:color="auto"/>
              <w:right w:val="single" w:sz="4" w:space="0" w:color="auto"/>
            </w:tcBorders>
            <w:hideMark/>
          </w:tcPr>
          <w:p w14:paraId="78F94D51" w14:textId="77777777" w:rsidR="006F7005" w:rsidRDefault="006F7005">
            <w:pPr>
              <w:spacing w:line="120" w:lineRule="atLeast"/>
              <w:jc w:val="both"/>
              <w:rPr>
                <w:rFonts w:ascii="Arial" w:hAnsi="Arial" w:cs="Arial"/>
                <w:b/>
                <w:bCs/>
                <w:sz w:val="20"/>
              </w:rPr>
            </w:pPr>
            <w:r>
              <w:rPr>
                <w:rFonts w:ascii="Arial" w:hAnsi="Arial" w:cs="Arial"/>
                <w:b/>
                <w:bCs/>
                <w:sz w:val="20"/>
              </w:rPr>
              <w:t>2.1. Osiguranje visokih standarda i dostupnosti obrazovanja</w:t>
            </w:r>
          </w:p>
        </w:tc>
      </w:tr>
      <w:tr w:rsidR="006F7005" w14:paraId="4B2EA69B" w14:textId="77777777" w:rsidTr="006F7005">
        <w:trPr>
          <w:trHeight w:val="567"/>
        </w:trPr>
        <w:tc>
          <w:tcPr>
            <w:tcW w:w="2405" w:type="dxa"/>
            <w:tcBorders>
              <w:top w:val="single" w:sz="4" w:space="0" w:color="auto"/>
              <w:left w:val="single" w:sz="4" w:space="0" w:color="auto"/>
              <w:bottom w:val="single" w:sz="4" w:space="0" w:color="auto"/>
              <w:right w:val="single" w:sz="4" w:space="0" w:color="auto"/>
            </w:tcBorders>
            <w:vAlign w:val="center"/>
            <w:hideMark/>
          </w:tcPr>
          <w:p w14:paraId="2AAD62A2" w14:textId="06631E63" w:rsidR="006F7005" w:rsidRDefault="006F7005">
            <w:pPr>
              <w:rPr>
                <w:rFonts w:ascii="Arial" w:hAnsi="Arial" w:cs="Arial"/>
                <w:sz w:val="22"/>
                <w:szCs w:val="22"/>
              </w:rPr>
            </w:pPr>
            <w:r>
              <w:rPr>
                <w:rFonts w:ascii="Arial" w:hAnsi="Arial" w:cs="Arial"/>
                <w:sz w:val="22"/>
                <w:szCs w:val="22"/>
              </w:rPr>
              <w:t xml:space="preserve">2.1.2. Osiguranje i poboljšanje </w:t>
            </w:r>
            <w:r w:rsidR="00DF53EC" w:rsidRPr="00DF53EC">
              <w:rPr>
                <w:rFonts w:ascii="Arial" w:hAnsi="Arial" w:cs="Arial"/>
                <w:sz w:val="22"/>
                <w:szCs w:val="22"/>
              </w:rPr>
              <w:t>pristupačnosti</w:t>
            </w:r>
            <w:r w:rsidR="00DF53EC">
              <w:t xml:space="preserve"> </w:t>
            </w:r>
            <w:r>
              <w:rPr>
                <w:rFonts w:ascii="Arial" w:hAnsi="Arial" w:cs="Arial"/>
                <w:sz w:val="22"/>
                <w:szCs w:val="22"/>
              </w:rPr>
              <w:t>odgoja i obrazovanja djeci i njihovim roditeljima</w:t>
            </w:r>
          </w:p>
        </w:tc>
        <w:tc>
          <w:tcPr>
            <w:tcW w:w="1559" w:type="dxa"/>
            <w:gridSpan w:val="2"/>
            <w:vMerge w:val="restart"/>
            <w:tcBorders>
              <w:top w:val="single" w:sz="4" w:space="0" w:color="auto"/>
              <w:left w:val="single" w:sz="4" w:space="0" w:color="auto"/>
              <w:bottom w:val="single" w:sz="4" w:space="0" w:color="auto"/>
              <w:right w:val="single" w:sz="4" w:space="0" w:color="auto"/>
            </w:tcBorders>
            <w:hideMark/>
          </w:tcPr>
          <w:p w14:paraId="58ADB3DF" w14:textId="77777777" w:rsidR="006F7005" w:rsidRDefault="006F7005">
            <w:pPr>
              <w:jc w:val="both"/>
              <w:rPr>
                <w:rFonts w:ascii="Arial" w:hAnsi="Arial" w:cs="Arial"/>
                <w:sz w:val="22"/>
                <w:szCs w:val="22"/>
              </w:rPr>
            </w:pPr>
            <w:r>
              <w:rPr>
                <w:rFonts w:ascii="Arial" w:hAnsi="Arial" w:cs="Arial"/>
                <w:sz w:val="22"/>
                <w:szCs w:val="22"/>
              </w:rPr>
              <w:t>2201 Redovna djelatnost SŠ-Minimalni standard</w:t>
            </w:r>
          </w:p>
        </w:tc>
        <w:tc>
          <w:tcPr>
            <w:tcW w:w="1701" w:type="dxa"/>
            <w:gridSpan w:val="3"/>
            <w:vMerge w:val="restart"/>
            <w:tcBorders>
              <w:top w:val="single" w:sz="4" w:space="0" w:color="auto"/>
              <w:left w:val="single" w:sz="4" w:space="0" w:color="auto"/>
              <w:bottom w:val="single" w:sz="4" w:space="0" w:color="auto"/>
              <w:right w:val="single" w:sz="4" w:space="0" w:color="auto"/>
            </w:tcBorders>
            <w:hideMark/>
          </w:tcPr>
          <w:p w14:paraId="1ADA55BE" w14:textId="77777777" w:rsidR="006F7005" w:rsidRDefault="006F7005">
            <w:pPr>
              <w:jc w:val="both"/>
              <w:rPr>
                <w:rFonts w:ascii="Arial" w:hAnsi="Arial" w:cs="Arial"/>
                <w:sz w:val="22"/>
                <w:szCs w:val="22"/>
              </w:rPr>
            </w:pPr>
            <w:r>
              <w:rPr>
                <w:rFonts w:ascii="Arial" w:hAnsi="Arial" w:cs="Arial"/>
                <w:sz w:val="22"/>
                <w:szCs w:val="22"/>
              </w:rPr>
              <w:t>A220101; A220102; A220104</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5182ACC" w14:textId="0CAA5FEE" w:rsidR="006F7005" w:rsidRDefault="00BA2346">
            <w:pPr>
              <w:jc w:val="right"/>
              <w:rPr>
                <w:rFonts w:ascii="Arial" w:hAnsi="Arial" w:cs="Arial"/>
                <w:sz w:val="22"/>
                <w:szCs w:val="22"/>
              </w:rPr>
            </w:pPr>
            <w:r>
              <w:rPr>
                <w:rFonts w:ascii="Arial" w:hAnsi="Arial" w:cs="Arial"/>
                <w:sz w:val="22"/>
                <w:szCs w:val="22"/>
              </w:rPr>
              <w:t>1.146.142,61</w:t>
            </w:r>
          </w:p>
        </w:tc>
      </w:tr>
      <w:tr w:rsidR="006F7005" w14:paraId="7655D623" w14:textId="77777777" w:rsidTr="006F7005">
        <w:trPr>
          <w:trHeight w:val="567"/>
        </w:trPr>
        <w:tc>
          <w:tcPr>
            <w:tcW w:w="2405" w:type="dxa"/>
            <w:tcBorders>
              <w:top w:val="single" w:sz="4" w:space="0" w:color="auto"/>
              <w:left w:val="single" w:sz="4" w:space="0" w:color="auto"/>
              <w:bottom w:val="single" w:sz="4" w:space="0" w:color="auto"/>
              <w:right w:val="single" w:sz="4" w:space="0" w:color="auto"/>
            </w:tcBorders>
            <w:hideMark/>
          </w:tcPr>
          <w:p w14:paraId="57BA619F" w14:textId="77777777" w:rsidR="006F7005" w:rsidRDefault="006F7005">
            <w:pPr>
              <w:rPr>
                <w:rFonts w:ascii="Arial" w:hAnsi="Arial" w:cs="Arial"/>
                <w:sz w:val="22"/>
                <w:szCs w:val="22"/>
              </w:rPr>
            </w:pPr>
            <w:r>
              <w:rPr>
                <w:rFonts w:ascii="Arial" w:hAnsi="Arial" w:cs="Arial"/>
                <w:sz w:val="22"/>
                <w:szCs w:val="22"/>
              </w:rPr>
              <w:t>2.1.8. Osiguranje kvalitetnog odgojno -obrazovnog kadra i suradnje ključnih aktera</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3FFE62" w14:textId="77777777" w:rsidR="006F7005" w:rsidRDefault="006F7005">
            <w:pPr>
              <w:rPr>
                <w:rFonts w:ascii="Arial" w:hAnsi="Arial" w:cs="Arial"/>
                <w:sz w:val="22"/>
                <w:szCs w:val="22"/>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60EC57A" w14:textId="77777777" w:rsidR="006F7005" w:rsidRDefault="006F7005">
            <w:pPr>
              <w:rPr>
                <w:rFonts w:ascii="Arial" w:hAnsi="Arial" w:cs="Arial"/>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AA4EC" w14:textId="77777777" w:rsidR="006F7005" w:rsidRDefault="006F7005">
            <w:pPr>
              <w:rPr>
                <w:rFonts w:ascii="Arial" w:hAnsi="Arial" w:cs="Arial"/>
                <w:sz w:val="22"/>
                <w:szCs w:val="22"/>
              </w:rPr>
            </w:pPr>
          </w:p>
        </w:tc>
      </w:tr>
      <w:tr w:rsidR="006F7005" w14:paraId="2C1919EF" w14:textId="77777777" w:rsidTr="006F7005">
        <w:trPr>
          <w:trHeight w:val="567"/>
        </w:trPr>
        <w:tc>
          <w:tcPr>
            <w:tcW w:w="5665" w:type="dxa"/>
            <w:gridSpan w:val="6"/>
            <w:tcBorders>
              <w:top w:val="single" w:sz="4" w:space="0" w:color="auto"/>
              <w:left w:val="single" w:sz="4" w:space="0" w:color="auto"/>
              <w:bottom w:val="single" w:sz="4" w:space="0" w:color="auto"/>
              <w:right w:val="single" w:sz="4" w:space="0" w:color="auto"/>
            </w:tcBorders>
            <w:shd w:val="clear" w:color="auto" w:fill="CCECFF"/>
            <w:hideMark/>
          </w:tcPr>
          <w:p w14:paraId="5604E5D7" w14:textId="77777777" w:rsidR="006F7005" w:rsidRDefault="006F7005">
            <w:pPr>
              <w:jc w:val="both"/>
              <w:rPr>
                <w:rFonts w:ascii="Arial" w:hAnsi="Arial" w:cs="Arial"/>
                <w:b/>
                <w:bCs/>
                <w:sz w:val="22"/>
                <w:szCs w:val="22"/>
              </w:rPr>
            </w:pPr>
            <w:r>
              <w:rPr>
                <w:rFonts w:ascii="Arial" w:hAnsi="Arial" w:cs="Arial"/>
                <w:b/>
                <w:bCs/>
                <w:sz w:val="22"/>
                <w:szCs w:val="22"/>
              </w:rPr>
              <w:t>UKUPNO</w:t>
            </w:r>
          </w:p>
        </w:tc>
        <w:tc>
          <w:tcPr>
            <w:tcW w:w="2835" w:type="dxa"/>
            <w:tcBorders>
              <w:top w:val="single" w:sz="4" w:space="0" w:color="auto"/>
              <w:left w:val="single" w:sz="4" w:space="0" w:color="auto"/>
              <w:bottom w:val="single" w:sz="4" w:space="0" w:color="auto"/>
              <w:right w:val="single" w:sz="4" w:space="0" w:color="auto"/>
            </w:tcBorders>
            <w:shd w:val="clear" w:color="auto" w:fill="CCECFF"/>
            <w:hideMark/>
          </w:tcPr>
          <w:p w14:paraId="14F23CF4" w14:textId="1D6D211C" w:rsidR="006F7005" w:rsidRDefault="00BA2346">
            <w:pPr>
              <w:jc w:val="right"/>
              <w:rPr>
                <w:rFonts w:ascii="Arial" w:hAnsi="Arial" w:cs="Arial"/>
                <w:sz w:val="22"/>
                <w:szCs w:val="22"/>
              </w:rPr>
            </w:pPr>
            <w:r>
              <w:rPr>
                <w:rFonts w:ascii="Arial" w:hAnsi="Arial" w:cs="Arial"/>
                <w:sz w:val="22"/>
                <w:szCs w:val="22"/>
              </w:rPr>
              <w:t>1.146.142,61</w:t>
            </w:r>
          </w:p>
        </w:tc>
      </w:tr>
    </w:tbl>
    <w:p w14:paraId="5A04AFA1" w14:textId="77777777" w:rsidR="006F7005" w:rsidRDefault="006F7005" w:rsidP="006F7005">
      <w:pPr>
        <w:tabs>
          <w:tab w:val="left" w:pos="284"/>
        </w:tabs>
        <w:jc w:val="both"/>
        <w:rPr>
          <w:rFonts w:ascii="Arial" w:hAnsi="Arial" w:cs="Arial"/>
          <w:sz w:val="22"/>
          <w:szCs w:val="22"/>
        </w:rPr>
      </w:pPr>
    </w:p>
    <w:p w14:paraId="00D28A1C" w14:textId="77777777" w:rsidR="006F7005" w:rsidRDefault="006F7005" w:rsidP="006F7005">
      <w:pPr>
        <w:tabs>
          <w:tab w:val="left" w:pos="284"/>
        </w:tabs>
        <w:jc w:val="both"/>
        <w:rPr>
          <w:rFonts w:ascii="Arial" w:hAnsi="Arial" w:cs="Arial"/>
          <w:b/>
          <w:bCs/>
          <w:sz w:val="22"/>
          <w:szCs w:val="22"/>
        </w:rPr>
      </w:pPr>
      <w:r>
        <w:rPr>
          <w:rFonts w:ascii="Arial" w:hAnsi="Arial" w:cs="Arial"/>
          <w:b/>
          <w:bCs/>
          <w:sz w:val="22"/>
          <w:szCs w:val="22"/>
        </w:rPr>
        <w:lastRenderedPageBreak/>
        <w:t xml:space="preserve">POKAZATELJI USPJEŠNOSTI </w:t>
      </w:r>
    </w:p>
    <w:p w14:paraId="6762BCA2" w14:textId="51E05B03" w:rsidR="000C2346" w:rsidRPr="000C2346" w:rsidRDefault="006F7005" w:rsidP="000C2346">
      <w:pPr>
        <w:rPr>
          <w:sz w:val="22"/>
          <w:szCs w:val="22"/>
        </w:rPr>
      </w:pPr>
      <w:r w:rsidRPr="000C2346">
        <w:rPr>
          <w:rFonts w:ascii="Arial" w:eastAsia="Calibri" w:hAnsi="Arial" w:cs="Arial"/>
          <w:sz w:val="22"/>
          <w:szCs w:val="22"/>
        </w:rPr>
        <w:t>Temeljem godišnjeg plana i programa rada realiziraju se predviđene aktivnosti.</w:t>
      </w:r>
      <w:r w:rsidR="000C2346" w:rsidRPr="000C2346">
        <w:rPr>
          <w:rFonts w:ascii="Arial" w:hAnsi="Arial" w:cs="Arial"/>
          <w:sz w:val="22"/>
          <w:szCs w:val="22"/>
        </w:rPr>
        <w:t xml:space="preserve"> Jedan od pokazatelja uspješnosti je praćenje broja učenika koji su završili školu kao i njihova struktura uspjeha pri čemu na kraju školske 2024./2025. godine (uključujući dopunski rad i popravni ispit) od ukupno 202 učenika upisana u programe Škole, pozitivno je ocijenjeno 196 učenika ili 97,03 %. Struktura općeg uspjeha je sljedeća: odličan uspjeh – 52 učenika ili 25,74 %, vrlo dobar –  101 učenika ili 50,00 %, dobar – 43 učenika ili 21,29 %, a 6 učenika ili 2,97 % nisu prošli razred.</w:t>
      </w:r>
    </w:p>
    <w:p w14:paraId="371E3106" w14:textId="77777777" w:rsidR="006F7005" w:rsidRDefault="006F7005" w:rsidP="006F7005">
      <w:pPr>
        <w:tabs>
          <w:tab w:val="left" w:pos="284"/>
        </w:tabs>
        <w:jc w:val="both"/>
        <w:rPr>
          <w:rFonts w:ascii="Arial" w:hAnsi="Arial" w:cs="Arial"/>
          <w:sz w:val="22"/>
          <w:szCs w:val="22"/>
        </w:rPr>
      </w:pPr>
    </w:p>
    <w:tbl>
      <w:tblPr>
        <w:tblStyle w:val="Reetkatablice"/>
        <w:tblW w:w="8640" w:type="dxa"/>
        <w:tblLayout w:type="fixed"/>
        <w:tblLook w:val="04A0" w:firstRow="1" w:lastRow="0" w:firstColumn="1" w:lastColumn="0" w:noHBand="0" w:noVBand="1"/>
      </w:tblPr>
      <w:tblGrid>
        <w:gridCol w:w="2687"/>
        <w:gridCol w:w="1417"/>
        <w:gridCol w:w="1418"/>
        <w:gridCol w:w="1559"/>
        <w:gridCol w:w="1559"/>
      </w:tblGrid>
      <w:tr w:rsidR="006F7005" w14:paraId="3AD79EC7" w14:textId="77777777" w:rsidTr="006F7005">
        <w:trPr>
          <w:trHeight w:val="905"/>
        </w:trPr>
        <w:tc>
          <w:tcPr>
            <w:tcW w:w="2689"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1C4B8BAC" w14:textId="77777777" w:rsidR="006F7005" w:rsidRDefault="006F7005">
            <w:pPr>
              <w:tabs>
                <w:tab w:val="left" w:pos="284"/>
              </w:tabs>
              <w:jc w:val="both"/>
              <w:rPr>
                <w:rFonts w:ascii="Arial" w:hAnsi="Arial" w:cs="Arial"/>
                <w:b/>
                <w:bCs/>
                <w:sz w:val="20"/>
              </w:rPr>
            </w:pPr>
            <w:r>
              <w:rPr>
                <w:rFonts w:ascii="Arial" w:hAnsi="Arial" w:cs="Arial"/>
                <w:b/>
                <w:bCs/>
                <w:sz w:val="20"/>
              </w:rPr>
              <w:t>Pokazatelj rezultata</w:t>
            </w:r>
          </w:p>
        </w:tc>
        <w:tc>
          <w:tcPr>
            <w:tcW w:w="1417"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193A0CD2" w14:textId="77777777" w:rsidR="006F7005" w:rsidRDefault="006F7005">
            <w:pPr>
              <w:tabs>
                <w:tab w:val="left" w:pos="284"/>
              </w:tabs>
              <w:jc w:val="both"/>
              <w:rPr>
                <w:rFonts w:ascii="Arial" w:hAnsi="Arial" w:cs="Arial"/>
                <w:b/>
                <w:bCs/>
                <w:sz w:val="20"/>
              </w:rPr>
            </w:pPr>
            <w:r>
              <w:rPr>
                <w:rFonts w:ascii="Arial" w:hAnsi="Arial" w:cs="Arial"/>
                <w:b/>
                <w:bCs/>
                <w:sz w:val="20"/>
              </w:rPr>
              <w:t>Početna vrijednost</w:t>
            </w:r>
          </w:p>
          <w:p w14:paraId="630A84C4" w14:textId="76136F16" w:rsidR="006F7005" w:rsidRDefault="006F7005">
            <w:pPr>
              <w:tabs>
                <w:tab w:val="left" w:pos="284"/>
              </w:tabs>
              <w:jc w:val="both"/>
              <w:rPr>
                <w:rFonts w:ascii="Arial" w:hAnsi="Arial" w:cs="Arial"/>
                <w:b/>
                <w:bCs/>
                <w:sz w:val="20"/>
              </w:rPr>
            </w:pPr>
            <w:r>
              <w:rPr>
                <w:rFonts w:ascii="Arial" w:hAnsi="Arial" w:cs="Arial"/>
                <w:b/>
                <w:bCs/>
                <w:sz w:val="20"/>
              </w:rPr>
              <w:t>202</w:t>
            </w:r>
            <w:r w:rsidR="00FC793C">
              <w:rPr>
                <w:rFonts w:ascii="Arial" w:hAnsi="Arial" w:cs="Arial"/>
                <w:b/>
                <w:bCs/>
                <w:sz w:val="20"/>
              </w:rPr>
              <w:t>5</w:t>
            </w:r>
            <w:r>
              <w:rPr>
                <w:rFonts w:ascii="Arial" w:hAnsi="Arial" w:cs="Arial"/>
                <w:b/>
                <w:bCs/>
                <w:sz w:val="20"/>
              </w:rPr>
              <w:t>.</w:t>
            </w:r>
          </w:p>
        </w:tc>
        <w:tc>
          <w:tcPr>
            <w:tcW w:w="1418"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2594410D" w14:textId="77777777" w:rsidR="006F7005" w:rsidRDefault="006F7005">
            <w:pPr>
              <w:tabs>
                <w:tab w:val="left" w:pos="284"/>
              </w:tabs>
              <w:jc w:val="center"/>
              <w:rPr>
                <w:rFonts w:ascii="Arial" w:hAnsi="Arial" w:cs="Arial"/>
                <w:b/>
                <w:bCs/>
                <w:sz w:val="20"/>
              </w:rPr>
            </w:pPr>
            <w:r>
              <w:rPr>
                <w:rFonts w:ascii="Arial" w:hAnsi="Arial" w:cs="Arial"/>
                <w:b/>
                <w:bCs/>
                <w:sz w:val="20"/>
              </w:rPr>
              <w:t xml:space="preserve">Ciljna vrijednost </w:t>
            </w:r>
          </w:p>
          <w:p w14:paraId="43904E23" w14:textId="334BD151" w:rsidR="006F7005" w:rsidRDefault="006F7005">
            <w:pPr>
              <w:tabs>
                <w:tab w:val="left" w:pos="284"/>
              </w:tabs>
              <w:jc w:val="center"/>
              <w:rPr>
                <w:rFonts w:ascii="Arial" w:hAnsi="Arial" w:cs="Arial"/>
                <w:b/>
                <w:bCs/>
                <w:sz w:val="20"/>
              </w:rPr>
            </w:pPr>
            <w:r>
              <w:rPr>
                <w:rFonts w:ascii="Arial" w:hAnsi="Arial" w:cs="Arial"/>
                <w:b/>
                <w:bCs/>
                <w:sz w:val="20"/>
              </w:rPr>
              <w:t>202</w:t>
            </w:r>
            <w:r w:rsidR="00FC793C">
              <w:rPr>
                <w:rFonts w:ascii="Arial" w:hAnsi="Arial" w:cs="Arial"/>
                <w:b/>
                <w:bCs/>
                <w:sz w:val="20"/>
              </w:rPr>
              <w:t>6</w:t>
            </w:r>
            <w:r>
              <w:rPr>
                <w:rFonts w:ascii="Arial" w:hAnsi="Arial" w:cs="Arial"/>
                <w:b/>
                <w:bCs/>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12127A52" w14:textId="77777777" w:rsidR="006F7005" w:rsidRDefault="006F7005">
            <w:pPr>
              <w:tabs>
                <w:tab w:val="left" w:pos="284"/>
              </w:tabs>
              <w:jc w:val="center"/>
              <w:rPr>
                <w:rFonts w:ascii="Arial" w:hAnsi="Arial" w:cs="Arial"/>
                <w:b/>
                <w:bCs/>
                <w:sz w:val="20"/>
              </w:rPr>
            </w:pPr>
            <w:r>
              <w:rPr>
                <w:rFonts w:ascii="Arial" w:hAnsi="Arial" w:cs="Arial"/>
                <w:b/>
                <w:bCs/>
                <w:sz w:val="20"/>
              </w:rPr>
              <w:t xml:space="preserve">Ciljna vrijednost </w:t>
            </w:r>
          </w:p>
          <w:p w14:paraId="69EB5AF4" w14:textId="5808AA50" w:rsidR="006F7005" w:rsidRDefault="006F7005">
            <w:pPr>
              <w:tabs>
                <w:tab w:val="left" w:pos="284"/>
              </w:tabs>
              <w:jc w:val="center"/>
              <w:rPr>
                <w:rFonts w:ascii="Arial" w:hAnsi="Arial" w:cs="Arial"/>
                <w:b/>
                <w:bCs/>
                <w:sz w:val="20"/>
              </w:rPr>
            </w:pPr>
            <w:r>
              <w:rPr>
                <w:rFonts w:ascii="Arial" w:hAnsi="Arial" w:cs="Arial"/>
                <w:b/>
                <w:bCs/>
                <w:sz w:val="20"/>
              </w:rPr>
              <w:t>202</w:t>
            </w:r>
            <w:r w:rsidR="00FC793C">
              <w:rPr>
                <w:rFonts w:ascii="Arial" w:hAnsi="Arial" w:cs="Arial"/>
                <w:b/>
                <w:bCs/>
                <w:sz w:val="20"/>
              </w:rPr>
              <w:t>7</w:t>
            </w:r>
            <w:r>
              <w:rPr>
                <w:rFonts w:ascii="Arial" w:hAnsi="Arial" w:cs="Arial"/>
                <w:b/>
                <w:bCs/>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050D2134" w14:textId="77777777" w:rsidR="006F7005" w:rsidRDefault="006F7005">
            <w:pPr>
              <w:tabs>
                <w:tab w:val="left" w:pos="284"/>
              </w:tabs>
              <w:jc w:val="center"/>
              <w:rPr>
                <w:rFonts w:ascii="Arial" w:hAnsi="Arial" w:cs="Arial"/>
                <w:b/>
                <w:bCs/>
                <w:sz w:val="20"/>
              </w:rPr>
            </w:pPr>
            <w:r>
              <w:rPr>
                <w:rFonts w:ascii="Arial" w:hAnsi="Arial" w:cs="Arial"/>
                <w:b/>
                <w:bCs/>
                <w:sz w:val="20"/>
              </w:rPr>
              <w:t xml:space="preserve">Ciljna </w:t>
            </w:r>
          </w:p>
          <w:p w14:paraId="63BF8435" w14:textId="77777777" w:rsidR="006F7005" w:rsidRDefault="006F7005">
            <w:pPr>
              <w:tabs>
                <w:tab w:val="left" w:pos="284"/>
              </w:tabs>
              <w:jc w:val="center"/>
              <w:rPr>
                <w:rFonts w:ascii="Arial" w:hAnsi="Arial" w:cs="Arial"/>
                <w:b/>
                <w:bCs/>
                <w:sz w:val="20"/>
              </w:rPr>
            </w:pPr>
            <w:r>
              <w:rPr>
                <w:rFonts w:ascii="Arial" w:hAnsi="Arial" w:cs="Arial"/>
                <w:b/>
                <w:bCs/>
                <w:sz w:val="20"/>
              </w:rPr>
              <w:t xml:space="preserve">vrijednost </w:t>
            </w:r>
          </w:p>
          <w:p w14:paraId="453FC78F" w14:textId="019E35AD" w:rsidR="006F7005" w:rsidRDefault="006F7005">
            <w:pPr>
              <w:tabs>
                <w:tab w:val="left" w:pos="284"/>
              </w:tabs>
              <w:jc w:val="center"/>
              <w:rPr>
                <w:rFonts w:ascii="Arial" w:hAnsi="Arial" w:cs="Arial"/>
                <w:b/>
                <w:bCs/>
                <w:sz w:val="20"/>
              </w:rPr>
            </w:pPr>
            <w:r>
              <w:rPr>
                <w:rFonts w:ascii="Arial" w:hAnsi="Arial" w:cs="Arial"/>
                <w:b/>
                <w:bCs/>
                <w:sz w:val="20"/>
              </w:rPr>
              <w:t>202</w:t>
            </w:r>
            <w:r w:rsidR="00FC793C">
              <w:rPr>
                <w:rFonts w:ascii="Arial" w:hAnsi="Arial" w:cs="Arial"/>
                <w:b/>
                <w:bCs/>
                <w:sz w:val="20"/>
              </w:rPr>
              <w:t>8</w:t>
            </w:r>
            <w:r>
              <w:rPr>
                <w:rFonts w:ascii="Arial" w:hAnsi="Arial" w:cs="Arial"/>
                <w:b/>
                <w:bCs/>
                <w:sz w:val="20"/>
              </w:rPr>
              <w:t>.</w:t>
            </w:r>
          </w:p>
        </w:tc>
      </w:tr>
      <w:tr w:rsidR="006F7005" w14:paraId="3D5AE6E3" w14:textId="77777777" w:rsidTr="006F7005">
        <w:trPr>
          <w:trHeight w:val="567"/>
        </w:trPr>
        <w:tc>
          <w:tcPr>
            <w:tcW w:w="2689" w:type="dxa"/>
            <w:tcBorders>
              <w:top w:val="single" w:sz="4" w:space="0" w:color="auto"/>
              <w:left w:val="single" w:sz="4" w:space="0" w:color="auto"/>
              <w:bottom w:val="single" w:sz="4" w:space="0" w:color="auto"/>
              <w:right w:val="single" w:sz="4" w:space="0" w:color="auto"/>
            </w:tcBorders>
            <w:hideMark/>
          </w:tcPr>
          <w:p w14:paraId="7CF30C5C" w14:textId="77777777" w:rsidR="006F7005" w:rsidRDefault="006F7005">
            <w:pPr>
              <w:tabs>
                <w:tab w:val="left" w:pos="284"/>
              </w:tabs>
              <w:jc w:val="both"/>
              <w:rPr>
                <w:rFonts w:ascii="Arial" w:hAnsi="Arial" w:cs="Arial"/>
                <w:sz w:val="20"/>
              </w:rPr>
            </w:pPr>
            <w:r>
              <w:rPr>
                <w:rFonts w:ascii="Arial" w:hAnsi="Arial" w:cs="Arial"/>
                <w:sz w:val="20"/>
              </w:rPr>
              <w:t>Provedba edukacija odgojno-obrazovnih djelatnika za stjecanje novih vještina i kompetencija</w:t>
            </w:r>
          </w:p>
        </w:tc>
        <w:tc>
          <w:tcPr>
            <w:tcW w:w="1417" w:type="dxa"/>
            <w:tcBorders>
              <w:top w:val="single" w:sz="4" w:space="0" w:color="auto"/>
              <w:left w:val="single" w:sz="4" w:space="0" w:color="auto"/>
              <w:bottom w:val="single" w:sz="4" w:space="0" w:color="auto"/>
              <w:right w:val="single" w:sz="4" w:space="0" w:color="auto"/>
            </w:tcBorders>
            <w:hideMark/>
          </w:tcPr>
          <w:p w14:paraId="132E1DFC" w14:textId="77777777" w:rsidR="006F7005" w:rsidRDefault="006F7005">
            <w:pPr>
              <w:tabs>
                <w:tab w:val="left" w:pos="284"/>
              </w:tabs>
              <w:jc w:val="both"/>
              <w:rPr>
                <w:rFonts w:ascii="Arial" w:hAnsi="Arial" w:cs="Arial"/>
                <w:sz w:val="20"/>
              </w:rPr>
            </w:pPr>
            <w:r>
              <w:rPr>
                <w:rFonts w:ascii="Arial" w:hAnsi="Arial" w:cs="Arial"/>
                <w:sz w:val="20"/>
              </w:rPr>
              <w:t>kontinuirano</w:t>
            </w:r>
          </w:p>
        </w:tc>
        <w:tc>
          <w:tcPr>
            <w:tcW w:w="1418" w:type="dxa"/>
            <w:tcBorders>
              <w:top w:val="single" w:sz="4" w:space="0" w:color="auto"/>
              <w:left w:val="single" w:sz="4" w:space="0" w:color="auto"/>
              <w:bottom w:val="single" w:sz="4" w:space="0" w:color="auto"/>
              <w:right w:val="single" w:sz="4" w:space="0" w:color="auto"/>
            </w:tcBorders>
            <w:hideMark/>
          </w:tcPr>
          <w:p w14:paraId="6B410A10" w14:textId="77777777" w:rsidR="006F7005" w:rsidRDefault="006F7005">
            <w:pPr>
              <w:tabs>
                <w:tab w:val="left" w:pos="284"/>
              </w:tabs>
              <w:jc w:val="both"/>
              <w:rPr>
                <w:rFonts w:ascii="Arial" w:hAnsi="Arial" w:cs="Arial"/>
                <w:sz w:val="20"/>
              </w:rPr>
            </w:pPr>
            <w:r>
              <w:rPr>
                <w:rFonts w:ascii="Arial" w:hAnsi="Arial" w:cs="Arial"/>
                <w:sz w:val="20"/>
              </w:rPr>
              <w:t>kontinuirano</w:t>
            </w:r>
          </w:p>
        </w:tc>
        <w:tc>
          <w:tcPr>
            <w:tcW w:w="1559" w:type="dxa"/>
            <w:tcBorders>
              <w:top w:val="single" w:sz="4" w:space="0" w:color="auto"/>
              <w:left w:val="single" w:sz="4" w:space="0" w:color="auto"/>
              <w:bottom w:val="single" w:sz="4" w:space="0" w:color="auto"/>
              <w:right w:val="single" w:sz="4" w:space="0" w:color="auto"/>
            </w:tcBorders>
            <w:hideMark/>
          </w:tcPr>
          <w:p w14:paraId="392BE686" w14:textId="77777777" w:rsidR="006F7005" w:rsidRDefault="006F7005">
            <w:pPr>
              <w:tabs>
                <w:tab w:val="left" w:pos="284"/>
              </w:tabs>
              <w:jc w:val="both"/>
              <w:rPr>
                <w:rFonts w:ascii="Arial" w:hAnsi="Arial" w:cs="Arial"/>
                <w:sz w:val="20"/>
              </w:rPr>
            </w:pPr>
            <w:r>
              <w:rPr>
                <w:rFonts w:ascii="Arial" w:hAnsi="Arial" w:cs="Arial"/>
                <w:sz w:val="20"/>
              </w:rPr>
              <w:t>kontinuirano</w:t>
            </w:r>
          </w:p>
        </w:tc>
        <w:tc>
          <w:tcPr>
            <w:tcW w:w="1559" w:type="dxa"/>
            <w:tcBorders>
              <w:top w:val="single" w:sz="4" w:space="0" w:color="auto"/>
              <w:left w:val="single" w:sz="4" w:space="0" w:color="auto"/>
              <w:bottom w:val="single" w:sz="4" w:space="0" w:color="auto"/>
              <w:right w:val="single" w:sz="4" w:space="0" w:color="auto"/>
            </w:tcBorders>
            <w:hideMark/>
          </w:tcPr>
          <w:p w14:paraId="64376CEF" w14:textId="77777777" w:rsidR="006F7005" w:rsidRDefault="006F7005">
            <w:pPr>
              <w:tabs>
                <w:tab w:val="left" w:pos="284"/>
              </w:tabs>
              <w:jc w:val="both"/>
              <w:rPr>
                <w:rFonts w:ascii="Arial" w:hAnsi="Arial" w:cs="Arial"/>
                <w:sz w:val="20"/>
              </w:rPr>
            </w:pPr>
            <w:r>
              <w:rPr>
                <w:rFonts w:ascii="Arial" w:hAnsi="Arial" w:cs="Arial"/>
                <w:sz w:val="20"/>
              </w:rPr>
              <w:t>kontinuirano</w:t>
            </w:r>
          </w:p>
        </w:tc>
      </w:tr>
      <w:tr w:rsidR="006F7005" w14:paraId="44ADEF63" w14:textId="77777777" w:rsidTr="006F7005">
        <w:trPr>
          <w:trHeight w:val="567"/>
        </w:trPr>
        <w:tc>
          <w:tcPr>
            <w:tcW w:w="2689" w:type="dxa"/>
            <w:tcBorders>
              <w:top w:val="single" w:sz="4" w:space="0" w:color="auto"/>
              <w:left w:val="single" w:sz="4" w:space="0" w:color="auto"/>
              <w:bottom w:val="single" w:sz="4" w:space="0" w:color="auto"/>
              <w:right w:val="single" w:sz="4" w:space="0" w:color="auto"/>
            </w:tcBorders>
            <w:hideMark/>
          </w:tcPr>
          <w:p w14:paraId="6358790A" w14:textId="77777777" w:rsidR="006F7005" w:rsidRDefault="006F7005">
            <w:pPr>
              <w:tabs>
                <w:tab w:val="left" w:pos="284"/>
              </w:tabs>
              <w:jc w:val="both"/>
              <w:rPr>
                <w:rFonts w:ascii="Arial" w:hAnsi="Arial" w:cs="Arial"/>
                <w:sz w:val="20"/>
              </w:rPr>
            </w:pPr>
            <w:r>
              <w:rPr>
                <w:rFonts w:ascii="Arial" w:hAnsi="Arial" w:cs="Arial"/>
                <w:sz w:val="20"/>
              </w:rPr>
              <w:t>Broj učenika koji su uspješno završili školsku godinu</w:t>
            </w:r>
          </w:p>
        </w:tc>
        <w:tc>
          <w:tcPr>
            <w:tcW w:w="1417" w:type="dxa"/>
            <w:tcBorders>
              <w:top w:val="single" w:sz="4" w:space="0" w:color="auto"/>
              <w:left w:val="single" w:sz="4" w:space="0" w:color="auto"/>
              <w:bottom w:val="single" w:sz="4" w:space="0" w:color="auto"/>
              <w:right w:val="single" w:sz="4" w:space="0" w:color="auto"/>
            </w:tcBorders>
            <w:hideMark/>
          </w:tcPr>
          <w:p w14:paraId="54286805" w14:textId="381293A5" w:rsidR="006F7005" w:rsidRDefault="000C2346">
            <w:pPr>
              <w:tabs>
                <w:tab w:val="left" w:pos="284"/>
              </w:tabs>
              <w:jc w:val="both"/>
              <w:rPr>
                <w:rFonts w:ascii="Arial" w:hAnsi="Arial" w:cs="Arial"/>
                <w:sz w:val="20"/>
              </w:rPr>
            </w:pPr>
            <w:r>
              <w:rPr>
                <w:rFonts w:ascii="Arial" w:hAnsi="Arial" w:cs="Arial"/>
                <w:sz w:val="20"/>
              </w:rPr>
              <w:t>196</w:t>
            </w:r>
          </w:p>
        </w:tc>
        <w:tc>
          <w:tcPr>
            <w:tcW w:w="1418" w:type="dxa"/>
            <w:tcBorders>
              <w:top w:val="single" w:sz="4" w:space="0" w:color="auto"/>
              <w:left w:val="single" w:sz="4" w:space="0" w:color="auto"/>
              <w:bottom w:val="single" w:sz="4" w:space="0" w:color="auto"/>
              <w:right w:val="single" w:sz="4" w:space="0" w:color="auto"/>
            </w:tcBorders>
            <w:hideMark/>
          </w:tcPr>
          <w:p w14:paraId="2D2B7D88" w14:textId="3ADFF10D" w:rsidR="006F7005" w:rsidRDefault="006F7005">
            <w:pPr>
              <w:tabs>
                <w:tab w:val="left" w:pos="284"/>
              </w:tabs>
              <w:jc w:val="both"/>
              <w:rPr>
                <w:rFonts w:ascii="Arial" w:hAnsi="Arial" w:cs="Arial"/>
                <w:sz w:val="20"/>
              </w:rPr>
            </w:pPr>
            <w:r>
              <w:rPr>
                <w:rFonts w:ascii="Arial" w:hAnsi="Arial" w:cs="Arial"/>
                <w:sz w:val="20"/>
              </w:rPr>
              <w:t>2</w:t>
            </w:r>
            <w:r w:rsidR="00FC793C">
              <w:rPr>
                <w:rFonts w:ascii="Arial" w:hAnsi="Arial" w:cs="Arial"/>
                <w:sz w:val="20"/>
              </w:rPr>
              <w:t>1</w:t>
            </w:r>
            <w:r w:rsidR="00677A6A">
              <w:rPr>
                <w:rFonts w:ascii="Arial" w:hAnsi="Arial" w:cs="Arial"/>
                <w:sz w:val="20"/>
              </w:rPr>
              <w:t>2</w:t>
            </w:r>
          </w:p>
        </w:tc>
        <w:tc>
          <w:tcPr>
            <w:tcW w:w="1559" w:type="dxa"/>
            <w:tcBorders>
              <w:top w:val="single" w:sz="4" w:space="0" w:color="auto"/>
              <w:left w:val="single" w:sz="4" w:space="0" w:color="auto"/>
              <w:bottom w:val="single" w:sz="4" w:space="0" w:color="auto"/>
              <w:right w:val="single" w:sz="4" w:space="0" w:color="auto"/>
            </w:tcBorders>
            <w:hideMark/>
          </w:tcPr>
          <w:p w14:paraId="787B8B97" w14:textId="7E5548F3" w:rsidR="006F7005" w:rsidRDefault="006F7005">
            <w:pPr>
              <w:tabs>
                <w:tab w:val="left" w:pos="284"/>
              </w:tabs>
              <w:jc w:val="both"/>
              <w:rPr>
                <w:rFonts w:ascii="Arial" w:hAnsi="Arial" w:cs="Arial"/>
                <w:sz w:val="20"/>
              </w:rPr>
            </w:pPr>
            <w:r>
              <w:rPr>
                <w:rFonts w:ascii="Arial" w:hAnsi="Arial" w:cs="Arial"/>
                <w:sz w:val="20"/>
              </w:rPr>
              <w:t>2</w:t>
            </w:r>
            <w:r w:rsidR="00FC793C">
              <w:rPr>
                <w:rFonts w:ascii="Arial" w:hAnsi="Arial" w:cs="Arial"/>
                <w:sz w:val="20"/>
              </w:rPr>
              <w:t>1</w:t>
            </w:r>
            <w:r w:rsidR="00677A6A">
              <w:rPr>
                <w:rFonts w:ascii="Arial" w:hAnsi="Arial" w:cs="Arial"/>
                <w:sz w:val="20"/>
              </w:rPr>
              <w:t>2</w:t>
            </w:r>
          </w:p>
        </w:tc>
        <w:tc>
          <w:tcPr>
            <w:tcW w:w="1559" w:type="dxa"/>
            <w:tcBorders>
              <w:top w:val="single" w:sz="4" w:space="0" w:color="auto"/>
              <w:left w:val="single" w:sz="4" w:space="0" w:color="auto"/>
              <w:bottom w:val="single" w:sz="4" w:space="0" w:color="auto"/>
              <w:right w:val="single" w:sz="4" w:space="0" w:color="auto"/>
            </w:tcBorders>
            <w:hideMark/>
          </w:tcPr>
          <w:p w14:paraId="36A7211C" w14:textId="2E90A597" w:rsidR="006F7005" w:rsidRDefault="006F7005">
            <w:pPr>
              <w:tabs>
                <w:tab w:val="left" w:pos="284"/>
              </w:tabs>
              <w:jc w:val="both"/>
              <w:rPr>
                <w:rFonts w:ascii="Arial" w:hAnsi="Arial" w:cs="Arial"/>
                <w:sz w:val="20"/>
              </w:rPr>
            </w:pPr>
            <w:r>
              <w:rPr>
                <w:rFonts w:ascii="Arial" w:hAnsi="Arial" w:cs="Arial"/>
                <w:sz w:val="20"/>
              </w:rPr>
              <w:t>2</w:t>
            </w:r>
            <w:r w:rsidR="00FC793C">
              <w:rPr>
                <w:rFonts w:ascii="Arial" w:hAnsi="Arial" w:cs="Arial"/>
                <w:sz w:val="20"/>
              </w:rPr>
              <w:t>1</w:t>
            </w:r>
            <w:r w:rsidR="00677A6A">
              <w:rPr>
                <w:rFonts w:ascii="Arial" w:hAnsi="Arial" w:cs="Arial"/>
                <w:sz w:val="20"/>
              </w:rPr>
              <w:t>2</w:t>
            </w:r>
          </w:p>
        </w:tc>
      </w:tr>
    </w:tbl>
    <w:p w14:paraId="5FC575FD" w14:textId="77777777" w:rsidR="006F7005" w:rsidRDefault="006F7005" w:rsidP="006F7005">
      <w:pPr>
        <w:tabs>
          <w:tab w:val="left" w:pos="284"/>
        </w:tabs>
        <w:jc w:val="both"/>
        <w:rPr>
          <w:rFonts w:ascii="Arial" w:hAnsi="Arial" w:cs="Arial"/>
          <w:sz w:val="22"/>
          <w:szCs w:val="22"/>
        </w:rPr>
      </w:pPr>
    </w:p>
    <w:p w14:paraId="354C60A0" w14:textId="77777777" w:rsidR="006F7005" w:rsidRDefault="006F7005" w:rsidP="006F7005">
      <w:pPr>
        <w:tabs>
          <w:tab w:val="left" w:pos="284"/>
        </w:tabs>
        <w:jc w:val="both"/>
        <w:rPr>
          <w:rFonts w:ascii="Arial" w:hAnsi="Arial" w:cs="Arial"/>
          <w:sz w:val="22"/>
          <w:szCs w:val="22"/>
        </w:rPr>
      </w:pPr>
    </w:p>
    <w:p w14:paraId="4E239B50" w14:textId="77777777" w:rsidR="006F7005" w:rsidRDefault="006F7005" w:rsidP="006F7005">
      <w:pPr>
        <w:pStyle w:val="Odlomakpopisa"/>
        <w:numPr>
          <w:ilvl w:val="0"/>
          <w:numId w:val="23"/>
        </w:numPr>
        <w:tabs>
          <w:tab w:val="left" w:pos="284"/>
        </w:tabs>
        <w:spacing w:after="200" w:line="276" w:lineRule="auto"/>
        <w:jc w:val="both"/>
        <w:rPr>
          <w:rFonts w:ascii="Arial" w:hAnsi="Arial" w:cs="Arial"/>
          <w:b/>
          <w:bCs/>
          <w:sz w:val="22"/>
          <w:szCs w:val="22"/>
        </w:rPr>
      </w:pPr>
      <w:r>
        <w:rPr>
          <w:rFonts w:ascii="Arial" w:hAnsi="Arial" w:cs="Arial"/>
          <w:b/>
          <w:bCs/>
          <w:sz w:val="22"/>
          <w:szCs w:val="22"/>
        </w:rPr>
        <w:t>NAZIV PROGRAMA: PROGRAMI OBRAZOVANJA IZNAD STANDARDA</w:t>
      </w:r>
    </w:p>
    <w:p w14:paraId="470A26F3" w14:textId="77777777" w:rsidR="006F7005" w:rsidRDefault="006F7005" w:rsidP="006F7005">
      <w:pPr>
        <w:pStyle w:val="Odlomakpopisa"/>
        <w:tabs>
          <w:tab w:val="left" w:pos="284"/>
        </w:tabs>
        <w:ind w:left="360"/>
        <w:jc w:val="both"/>
        <w:rPr>
          <w:rFonts w:ascii="Arial" w:hAnsi="Arial" w:cs="Arial"/>
          <w:sz w:val="22"/>
          <w:szCs w:val="22"/>
        </w:rPr>
      </w:pPr>
    </w:p>
    <w:p w14:paraId="6B851EC7"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A230101 Materijalni troškovi iznad standarda</w:t>
      </w:r>
    </w:p>
    <w:p w14:paraId="6CFAA4B6"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A230102 Županijska natjecanja</w:t>
      </w:r>
    </w:p>
    <w:p w14:paraId="668DD406"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A230115 Ostali programi i projekti</w:t>
      </w:r>
    </w:p>
    <w:p w14:paraId="6A0BD866"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A230116 Školski list, časopisi i knjige</w:t>
      </w:r>
    </w:p>
    <w:p w14:paraId="6379A24F"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A230135 Školsko sportsko natjecanje</w:t>
      </w:r>
    </w:p>
    <w:p w14:paraId="4C54A80F"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A230140 Sufinanciranje redovne djelatnosti</w:t>
      </w:r>
    </w:p>
    <w:p w14:paraId="66C02ED9"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A230154 Dani otvorene nastave</w:t>
      </w:r>
    </w:p>
    <w:p w14:paraId="75D22E25"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A230169 Obrazovanje odraslih</w:t>
      </w:r>
    </w:p>
    <w:p w14:paraId="1B413030"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A230174 Autoškola</w:t>
      </w:r>
    </w:p>
    <w:p w14:paraId="2EE266E6"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AKTIVNOST A230184 Zavičajna nastava</w:t>
      </w:r>
    </w:p>
    <w:p w14:paraId="3E9247A4" w14:textId="77777777" w:rsidR="006F7005" w:rsidRDefault="006F7005" w:rsidP="006F7005">
      <w:pPr>
        <w:pStyle w:val="Odlomakpopisa"/>
        <w:numPr>
          <w:ilvl w:val="1"/>
          <w:numId w:val="24"/>
        </w:numPr>
        <w:spacing w:after="160" w:line="276" w:lineRule="auto"/>
        <w:jc w:val="both"/>
        <w:rPr>
          <w:rFonts w:ascii="Arial" w:eastAsia="Calibri" w:hAnsi="Arial" w:cs="Arial"/>
          <w:b/>
          <w:bCs/>
          <w:sz w:val="22"/>
          <w:szCs w:val="22"/>
        </w:rPr>
      </w:pPr>
      <w:r>
        <w:rPr>
          <w:rFonts w:ascii="Arial" w:eastAsia="Calibri" w:hAnsi="Arial" w:cs="Arial"/>
          <w:b/>
          <w:bCs/>
          <w:sz w:val="22"/>
          <w:szCs w:val="22"/>
        </w:rPr>
        <w:t xml:space="preserve">AKTIVNOST A230199 Školska shema </w:t>
      </w:r>
    </w:p>
    <w:p w14:paraId="0CD3405D" w14:textId="3FE6C3FB" w:rsidR="006F7005" w:rsidRDefault="006F7005" w:rsidP="006F7005">
      <w:pPr>
        <w:spacing w:after="160"/>
        <w:jc w:val="both"/>
        <w:rPr>
          <w:rFonts w:ascii="Arial" w:eastAsia="Calibri" w:hAnsi="Arial" w:cs="Arial"/>
          <w:b/>
          <w:bCs/>
        </w:rPr>
      </w:pPr>
      <w:r>
        <w:rPr>
          <w:rFonts w:ascii="Arial" w:eastAsia="Calibri" w:hAnsi="Arial" w:cs="Arial"/>
          <w:sz w:val="22"/>
          <w:szCs w:val="22"/>
        </w:rPr>
        <w:t xml:space="preserve">Aktivnosti u okviru Programa obrazovanja iznad standarda odnose se na financiranje dijela stvarnih troškova prijevoza zaposlenika na posao i troškova energenata, </w:t>
      </w:r>
      <w:r>
        <w:rPr>
          <w:rFonts w:ascii="Arial" w:hAnsi="Arial" w:cs="Arial"/>
          <w:sz w:val="22"/>
          <w:szCs w:val="22"/>
        </w:rPr>
        <w:t>sudjelovanje škole u raznim programima i projektima, sudjelovanje na školskim sportskim natjecanjima i županijskim natjecanjima, osiguranje</w:t>
      </w:r>
      <w:r w:rsidR="00B858CB">
        <w:rPr>
          <w:rFonts w:ascii="Arial" w:hAnsi="Arial" w:cs="Arial"/>
          <w:sz w:val="22"/>
          <w:szCs w:val="22"/>
        </w:rPr>
        <w:t xml:space="preserve"> imovine i zaposlenika</w:t>
      </w:r>
      <w:r>
        <w:rPr>
          <w:rFonts w:ascii="Arial" w:hAnsi="Arial" w:cs="Arial"/>
          <w:sz w:val="22"/>
          <w:szCs w:val="22"/>
        </w:rPr>
        <w:t>, podmirenje troškova nesmetanog poslovanja Škole i kvalitetniju realizaciju odgojno - obrazovnih zadataka; osiguranje odvijanja djelatnosti obrazovanja i usavršavanja odraslih, osiguranje odvijanja djelatnosti Autoškole, upoznavanje učenika sa životom i djelovanjem znamenitih buzetskih sugrađana, povijesti i običajima zavičaja</w:t>
      </w:r>
      <w:r w:rsidR="00A71A3C">
        <w:rPr>
          <w:rFonts w:ascii="Arial" w:hAnsi="Arial" w:cs="Arial"/>
          <w:sz w:val="22"/>
          <w:szCs w:val="22"/>
        </w:rPr>
        <w:t xml:space="preserve"> te</w:t>
      </w:r>
      <w:r>
        <w:rPr>
          <w:rFonts w:ascii="Arial" w:hAnsi="Arial" w:cs="Arial"/>
          <w:sz w:val="22"/>
          <w:szCs w:val="22"/>
        </w:rPr>
        <w:t xml:space="preserve"> poticanje učenika na usvajanje zdravih prehrambenih navika</w:t>
      </w:r>
      <w:r w:rsidR="00A71A3C">
        <w:rPr>
          <w:rFonts w:ascii="Arial" w:hAnsi="Arial" w:cs="Arial"/>
          <w:sz w:val="22"/>
          <w:szCs w:val="22"/>
        </w:rPr>
        <w:t>.</w:t>
      </w:r>
      <w:r>
        <w:rPr>
          <w:rFonts w:ascii="Arial" w:hAnsi="Arial" w:cs="Arial"/>
          <w:sz w:val="22"/>
          <w:szCs w:val="22"/>
        </w:rPr>
        <w:t xml:space="preserve"> </w:t>
      </w:r>
    </w:p>
    <w:p w14:paraId="1F58E4D6" w14:textId="77777777" w:rsidR="006F7005" w:rsidRDefault="006F7005" w:rsidP="006F7005">
      <w:pPr>
        <w:pStyle w:val="Odlomakpopisa"/>
        <w:ind w:left="0"/>
        <w:jc w:val="both"/>
        <w:rPr>
          <w:rFonts w:ascii="Arial" w:eastAsia="Calibri" w:hAnsi="Arial" w:cs="Arial"/>
          <w:b/>
          <w:bCs/>
        </w:rPr>
      </w:pPr>
      <w:r>
        <w:rPr>
          <w:rFonts w:ascii="Arial" w:eastAsia="Calibri" w:hAnsi="Arial" w:cs="Arial"/>
          <w:b/>
          <w:bCs/>
        </w:rPr>
        <w:t xml:space="preserve">CILJ USPJEŠNOSTI </w:t>
      </w:r>
    </w:p>
    <w:p w14:paraId="304FB04C" w14:textId="10ADA301" w:rsidR="006F7005" w:rsidRDefault="006F7005" w:rsidP="006F7005">
      <w:pPr>
        <w:pStyle w:val="paragraph"/>
        <w:spacing w:before="0" w:beforeAutospacing="0" w:after="0" w:afterAutospacing="0"/>
        <w:jc w:val="both"/>
        <w:textAlignment w:val="baseline"/>
        <w:rPr>
          <w:rFonts w:ascii="Arial" w:eastAsia="Calibri" w:hAnsi="Arial" w:cs="Arial"/>
          <w:bCs/>
          <w:sz w:val="22"/>
          <w:szCs w:val="22"/>
        </w:rPr>
      </w:pPr>
      <w:r>
        <w:rPr>
          <w:rStyle w:val="eop"/>
          <w:rFonts w:ascii="Arial" w:hAnsi="Arial" w:cs="Arial"/>
          <w:sz w:val="22"/>
          <w:szCs w:val="22"/>
        </w:rPr>
        <w:t>Provođenje mjera navedenih u Provedbenom programu Istarske županije za razdoblje 202</w:t>
      </w:r>
      <w:r w:rsidR="00DF53EC">
        <w:rPr>
          <w:rStyle w:val="eop"/>
          <w:rFonts w:ascii="Arial" w:hAnsi="Arial" w:cs="Arial"/>
          <w:sz w:val="22"/>
          <w:szCs w:val="22"/>
        </w:rPr>
        <w:t>5</w:t>
      </w:r>
      <w:r>
        <w:rPr>
          <w:rStyle w:val="eop"/>
          <w:rFonts w:ascii="Arial" w:hAnsi="Arial" w:cs="Arial"/>
          <w:sz w:val="22"/>
          <w:szCs w:val="22"/>
        </w:rPr>
        <w:t>.-202</w:t>
      </w:r>
      <w:r w:rsidR="00DF53EC">
        <w:rPr>
          <w:rStyle w:val="eop"/>
          <w:rFonts w:ascii="Arial" w:hAnsi="Arial" w:cs="Arial"/>
          <w:sz w:val="22"/>
          <w:szCs w:val="22"/>
        </w:rPr>
        <w:t>9</w:t>
      </w:r>
      <w:r>
        <w:rPr>
          <w:rStyle w:val="eop"/>
          <w:rFonts w:ascii="Arial" w:hAnsi="Arial" w:cs="Arial"/>
          <w:sz w:val="22"/>
          <w:szCs w:val="22"/>
        </w:rPr>
        <w:t>.godine</w:t>
      </w:r>
      <w:r>
        <w:rPr>
          <w:rFonts w:ascii="Arial" w:eastAsia="Calibri" w:hAnsi="Arial" w:cs="Arial"/>
          <w:bCs/>
          <w:sz w:val="22"/>
          <w:szCs w:val="22"/>
        </w:rPr>
        <w:t xml:space="preserve">, šifra mjere 2.1.2. Osiguranje i poboljšanje </w:t>
      </w:r>
      <w:r w:rsidR="00DF53EC">
        <w:rPr>
          <w:rFonts w:ascii="Arial" w:eastAsia="Calibri" w:hAnsi="Arial" w:cs="Arial"/>
          <w:bCs/>
          <w:sz w:val="22"/>
          <w:szCs w:val="22"/>
        </w:rPr>
        <w:t>pristupačnosti</w:t>
      </w:r>
      <w:r>
        <w:rPr>
          <w:rFonts w:ascii="Arial" w:eastAsia="Calibri" w:hAnsi="Arial" w:cs="Arial"/>
          <w:bCs/>
          <w:sz w:val="22"/>
          <w:szCs w:val="22"/>
        </w:rPr>
        <w:t xml:space="preserve"> odgoja i obrazovanja djeci i roditeljima/starateljima. </w:t>
      </w:r>
    </w:p>
    <w:p w14:paraId="7C2B232E" w14:textId="77777777" w:rsidR="006F7005" w:rsidRDefault="006F7005" w:rsidP="006F7005">
      <w:pPr>
        <w:pStyle w:val="paragraph"/>
        <w:spacing w:before="0" w:beforeAutospacing="0" w:after="0" w:afterAutospacing="0"/>
        <w:jc w:val="both"/>
        <w:textAlignment w:val="baseline"/>
        <w:rPr>
          <w:rFonts w:ascii="Arial" w:eastAsia="Calibri" w:hAnsi="Arial" w:cs="Arial"/>
          <w:bCs/>
          <w:sz w:val="22"/>
          <w:szCs w:val="22"/>
        </w:rPr>
      </w:pPr>
      <w:r>
        <w:rPr>
          <w:rFonts w:ascii="Arial" w:eastAsia="Calibri" w:hAnsi="Arial" w:cs="Arial"/>
          <w:bCs/>
          <w:sz w:val="22"/>
          <w:szCs w:val="22"/>
        </w:rPr>
        <w:t xml:space="preserve">Cilj uspješnosti ostvaren je sudjelovanjem učenika u uspješnom provođenju raznih projekata i aktivnosti, sudjelovanjem na sportskim i županijskim natjecanjima te postignutim dobrim rezultatima. Cilj uspješnosti djelatnosti Obrazovanja odraslih ostvaren je uspješnim završetkom polaznika srednjoškolskih programa obrazovanja odraslih, odnosno kod djelatnosti Autoškole uspješnim osposobljavanjem kandidata za vožnju. Škola nastoji omogućiti učenicima i polaznicima da razvijaju vještine i znanja potrebne </w:t>
      </w:r>
      <w:r>
        <w:rPr>
          <w:rFonts w:ascii="Arial" w:hAnsi="Arial" w:cs="Arial"/>
          <w:sz w:val="22"/>
          <w:szCs w:val="22"/>
        </w:rPr>
        <w:t>za što lakše daljnje školovanje  i pronalaženje radnog mjesta na tržištu rada.</w:t>
      </w:r>
    </w:p>
    <w:p w14:paraId="1DF1982B" w14:textId="77777777" w:rsidR="006F7005" w:rsidRDefault="006F7005" w:rsidP="006F7005">
      <w:pPr>
        <w:tabs>
          <w:tab w:val="left" w:pos="284"/>
        </w:tabs>
        <w:jc w:val="both"/>
        <w:rPr>
          <w:rFonts w:ascii="Arial" w:hAnsi="Arial" w:cs="Arial"/>
          <w:sz w:val="22"/>
          <w:szCs w:val="22"/>
        </w:rPr>
      </w:pPr>
    </w:p>
    <w:tbl>
      <w:tblPr>
        <w:tblStyle w:val="Reetkatablice"/>
        <w:tblW w:w="0" w:type="auto"/>
        <w:tblLook w:val="04A0" w:firstRow="1" w:lastRow="0" w:firstColumn="1" w:lastColumn="0" w:noHBand="0" w:noVBand="1"/>
      </w:tblPr>
      <w:tblGrid>
        <w:gridCol w:w="2436"/>
        <w:gridCol w:w="1608"/>
        <w:gridCol w:w="1537"/>
        <w:gridCol w:w="2914"/>
      </w:tblGrid>
      <w:tr w:rsidR="006F7005" w14:paraId="6271FE7D" w14:textId="77777777" w:rsidTr="006F7005">
        <w:trPr>
          <w:trHeight w:val="567"/>
        </w:trPr>
        <w:tc>
          <w:tcPr>
            <w:tcW w:w="2436" w:type="dxa"/>
            <w:vMerge w:val="restart"/>
            <w:tcBorders>
              <w:top w:val="single" w:sz="4" w:space="0" w:color="auto"/>
              <w:left w:val="single" w:sz="4" w:space="0" w:color="auto"/>
              <w:bottom w:val="single" w:sz="4" w:space="0" w:color="auto"/>
              <w:right w:val="single" w:sz="4" w:space="0" w:color="auto"/>
            </w:tcBorders>
            <w:shd w:val="clear" w:color="auto" w:fill="FEE6D6" w:themeFill="accent1" w:themeFillTint="33"/>
          </w:tcPr>
          <w:p w14:paraId="58677838" w14:textId="77777777" w:rsidR="006F7005" w:rsidRDefault="006F7005">
            <w:pPr>
              <w:jc w:val="both"/>
              <w:rPr>
                <w:rFonts w:ascii="Arial" w:hAnsi="Arial" w:cs="Arial"/>
                <w:b/>
                <w:bCs/>
                <w:sz w:val="22"/>
                <w:szCs w:val="22"/>
              </w:rPr>
            </w:pPr>
            <w:r>
              <w:rPr>
                <w:rFonts w:ascii="Arial" w:hAnsi="Arial" w:cs="Arial"/>
                <w:b/>
                <w:bCs/>
                <w:sz w:val="22"/>
                <w:szCs w:val="22"/>
              </w:rPr>
              <w:lastRenderedPageBreak/>
              <w:t>Naziv prioriteta posebnog cilja/ mjere</w:t>
            </w:r>
          </w:p>
          <w:p w14:paraId="147BEAF1" w14:textId="77777777" w:rsidR="006F7005" w:rsidRDefault="006F7005">
            <w:pPr>
              <w:jc w:val="both"/>
              <w:rPr>
                <w:rFonts w:ascii="Arial" w:hAnsi="Arial" w:cs="Arial"/>
                <w:b/>
                <w:bCs/>
                <w:sz w:val="22"/>
                <w:szCs w:val="22"/>
              </w:rPr>
            </w:pPr>
          </w:p>
        </w:tc>
        <w:tc>
          <w:tcPr>
            <w:tcW w:w="6059"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70F0D6EC" w14:textId="77777777" w:rsidR="006F7005" w:rsidRDefault="006F7005">
            <w:pPr>
              <w:jc w:val="center"/>
              <w:rPr>
                <w:rFonts w:ascii="Arial" w:hAnsi="Arial" w:cs="Arial"/>
                <w:b/>
                <w:bCs/>
                <w:sz w:val="22"/>
                <w:szCs w:val="22"/>
              </w:rPr>
            </w:pPr>
            <w:r>
              <w:rPr>
                <w:rFonts w:ascii="Arial" w:hAnsi="Arial" w:cs="Arial"/>
                <w:b/>
                <w:bCs/>
                <w:sz w:val="22"/>
                <w:szCs w:val="22"/>
              </w:rPr>
              <w:t>Planirana sredstva u Proračunu Istarske županije</w:t>
            </w:r>
          </w:p>
        </w:tc>
      </w:tr>
      <w:tr w:rsidR="006F7005" w14:paraId="614C4BCB" w14:textId="77777777" w:rsidTr="006F700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3CEAD5" w14:textId="77777777" w:rsidR="006F7005" w:rsidRDefault="006F7005">
            <w:pPr>
              <w:rPr>
                <w:rFonts w:ascii="Arial" w:hAnsi="Arial" w:cs="Arial"/>
                <w:b/>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1E09DD06" w14:textId="77777777" w:rsidR="006F7005" w:rsidRDefault="006F7005">
            <w:pPr>
              <w:rPr>
                <w:rFonts w:ascii="Arial" w:hAnsi="Arial" w:cs="Arial"/>
                <w:b/>
                <w:bCs/>
                <w:sz w:val="22"/>
                <w:szCs w:val="22"/>
              </w:rPr>
            </w:pPr>
            <w:r>
              <w:rPr>
                <w:rFonts w:ascii="Arial" w:hAnsi="Arial" w:cs="Arial"/>
                <w:b/>
                <w:bCs/>
                <w:sz w:val="22"/>
                <w:szCs w:val="22"/>
              </w:rPr>
              <w:t>Program u Proračunu</w:t>
            </w:r>
          </w:p>
          <w:p w14:paraId="7B70FB61" w14:textId="77777777" w:rsidR="006F7005" w:rsidRDefault="006F7005">
            <w:pPr>
              <w:rPr>
                <w:rFonts w:ascii="Arial" w:hAnsi="Arial" w:cs="Arial"/>
                <w:b/>
                <w:bCs/>
                <w:sz w:val="22"/>
                <w:szCs w:val="22"/>
              </w:rPr>
            </w:pPr>
            <w:r>
              <w:rPr>
                <w:rFonts w:ascii="Arial" w:hAnsi="Arial" w:cs="Arial"/>
                <w:b/>
                <w:bCs/>
                <w:sz w:val="22"/>
                <w:szCs w:val="22"/>
              </w:rPr>
              <w:t>IŽ</w:t>
            </w:r>
          </w:p>
        </w:tc>
        <w:tc>
          <w:tcPr>
            <w:tcW w:w="1537"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3868AE07" w14:textId="77777777" w:rsidR="006F7005" w:rsidRDefault="006F7005">
            <w:pPr>
              <w:rPr>
                <w:rFonts w:ascii="Arial" w:hAnsi="Arial" w:cs="Arial"/>
                <w:b/>
                <w:bCs/>
                <w:sz w:val="22"/>
                <w:szCs w:val="22"/>
              </w:rPr>
            </w:pPr>
            <w:r>
              <w:rPr>
                <w:rFonts w:ascii="Arial" w:hAnsi="Arial" w:cs="Arial"/>
                <w:b/>
                <w:bCs/>
                <w:sz w:val="22"/>
                <w:szCs w:val="22"/>
              </w:rPr>
              <w:t>Poveznica na izvor fin. u Proračunu IŽ</w:t>
            </w:r>
          </w:p>
        </w:tc>
        <w:tc>
          <w:tcPr>
            <w:tcW w:w="2914"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22E90AB3" w14:textId="77777777" w:rsidR="006F7005" w:rsidRDefault="006F7005">
            <w:pPr>
              <w:rPr>
                <w:rFonts w:ascii="Arial" w:hAnsi="Arial" w:cs="Arial"/>
                <w:b/>
                <w:bCs/>
                <w:sz w:val="22"/>
                <w:szCs w:val="22"/>
              </w:rPr>
            </w:pPr>
            <w:r>
              <w:rPr>
                <w:rFonts w:ascii="Arial" w:hAnsi="Arial" w:cs="Arial"/>
                <w:b/>
                <w:bCs/>
                <w:sz w:val="22"/>
                <w:szCs w:val="22"/>
              </w:rPr>
              <w:t>Procijenjeni trošak provedbe mjere (EUR)</w:t>
            </w:r>
          </w:p>
        </w:tc>
      </w:tr>
      <w:tr w:rsidR="006F7005" w14:paraId="155369AA"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shd w:val="clear" w:color="auto" w:fill="D5FFD5"/>
            <w:vAlign w:val="center"/>
            <w:hideMark/>
          </w:tcPr>
          <w:p w14:paraId="4704919F" w14:textId="77777777" w:rsidR="006F7005" w:rsidRDefault="006F7005">
            <w:pPr>
              <w:jc w:val="both"/>
              <w:rPr>
                <w:rFonts w:ascii="Arial" w:hAnsi="Arial" w:cs="Arial"/>
                <w:sz w:val="22"/>
                <w:szCs w:val="22"/>
              </w:rPr>
            </w:pPr>
            <w:r>
              <w:rPr>
                <w:rFonts w:ascii="Arial" w:hAnsi="Arial" w:cs="Arial"/>
                <w:b/>
                <w:bCs/>
                <w:sz w:val="20"/>
              </w:rPr>
              <w:t>2. PAMETNA REGIJA ZNANJA PREPOZNATLJIVA PO VISOKOJ KVALITETI ŽIVOTA, DOSTUPNOM OBRAZOVANJU I UKLJUČIVOSTI</w:t>
            </w:r>
          </w:p>
        </w:tc>
      </w:tr>
      <w:tr w:rsidR="006F7005" w14:paraId="4E5985D0"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hideMark/>
          </w:tcPr>
          <w:p w14:paraId="3C095DA0" w14:textId="77777777" w:rsidR="006F7005" w:rsidRDefault="006F7005">
            <w:pPr>
              <w:spacing w:line="120" w:lineRule="atLeast"/>
              <w:jc w:val="both"/>
              <w:rPr>
                <w:rFonts w:ascii="Arial" w:hAnsi="Arial" w:cs="Arial"/>
                <w:b/>
                <w:bCs/>
                <w:sz w:val="20"/>
              </w:rPr>
            </w:pPr>
            <w:r>
              <w:rPr>
                <w:rFonts w:ascii="Arial" w:hAnsi="Arial" w:cs="Arial"/>
                <w:b/>
                <w:bCs/>
                <w:sz w:val="20"/>
              </w:rPr>
              <w:t>2.1. Osiguranje visokih standarda i dostupnosti obrazovanja</w:t>
            </w:r>
          </w:p>
        </w:tc>
      </w:tr>
      <w:tr w:rsidR="006F7005" w14:paraId="0C1E95FE" w14:textId="77777777" w:rsidTr="006F7005">
        <w:trPr>
          <w:trHeight w:val="567"/>
        </w:trPr>
        <w:tc>
          <w:tcPr>
            <w:tcW w:w="2436" w:type="dxa"/>
            <w:tcBorders>
              <w:top w:val="single" w:sz="4" w:space="0" w:color="auto"/>
              <w:left w:val="single" w:sz="4" w:space="0" w:color="auto"/>
              <w:bottom w:val="single" w:sz="4" w:space="0" w:color="auto"/>
              <w:right w:val="single" w:sz="4" w:space="0" w:color="auto"/>
            </w:tcBorders>
            <w:hideMark/>
          </w:tcPr>
          <w:p w14:paraId="5B6F495D" w14:textId="01A9713A" w:rsidR="006F7005" w:rsidRDefault="006F7005">
            <w:pPr>
              <w:jc w:val="both"/>
              <w:rPr>
                <w:rFonts w:ascii="Arial" w:hAnsi="Arial" w:cs="Arial"/>
                <w:sz w:val="22"/>
                <w:szCs w:val="22"/>
              </w:rPr>
            </w:pPr>
            <w:r>
              <w:rPr>
                <w:rFonts w:ascii="Arial" w:hAnsi="Arial" w:cs="Arial"/>
                <w:sz w:val="22"/>
                <w:szCs w:val="22"/>
              </w:rPr>
              <w:t xml:space="preserve">2.1.2. Osiguranje i poboljšanje </w:t>
            </w:r>
            <w:r w:rsidR="00DF53EC" w:rsidRPr="00DF53EC">
              <w:rPr>
                <w:rFonts w:ascii="Arial" w:hAnsi="Arial" w:cs="Arial"/>
                <w:sz w:val="22"/>
                <w:szCs w:val="22"/>
              </w:rPr>
              <w:t xml:space="preserve">pristupačnosti </w:t>
            </w:r>
            <w:r>
              <w:rPr>
                <w:rFonts w:ascii="Arial" w:hAnsi="Arial" w:cs="Arial"/>
                <w:sz w:val="22"/>
                <w:szCs w:val="22"/>
              </w:rPr>
              <w:t>obrazovanja djeci i roditeljima/starateljima</w:t>
            </w:r>
          </w:p>
        </w:tc>
        <w:tc>
          <w:tcPr>
            <w:tcW w:w="1608" w:type="dxa"/>
            <w:tcBorders>
              <w:top w:val="single" w:sz="4" w:space="0" w:color="auto"/>
              <w:left w:val="single" w:sz="4" w:space="0" w:color="auto"/>
              <w:bottom w:val="single" w:sz="4" w:space="0" w:color="auto"/>
              <w:right w:val="single" w:sz="4" w:space="0" w:color="auto"/>
            </w:tcBorders>
          </w:tcPr>
          <w:p w14:paraId="575E5597" w14:textId="77777777" w:rsidR="006F7005" w:rsidRDefault="006F7005">
            <w:pPr>
              <w:jc w:val="both"/>
              <w:rPr>
                <w:rFonts w:ascii="Arial" w:hAnsi="Arial" w:cs="Arial"/>
                <w:sz w:val="22"/>
                <w:szCs w:val="22"/>
              </w:rPr>
            </w:pPr>
            <w:r>
              <w:rPr>
                <w:rFonts w:ascii="Arial" w:hAnsi="Arial" w:cs="Arial"/>
                <w:sz w:val="22"/>
                <w:szCs w:val="22"/>
              </w:rPr>
              <w:t>2301 Program obrazovanja iznad standarda</w:t>
            </w:r>
          </w:p>
          <w:p w14:paraId="590675C5" w14:textId="77777777" w:rsidR="006F7005" w:rsidRDefault="006F7005">
            <w:pPr>
              <w:jc w:val="both"/>
              <w:rPr>
                <w:rFonts w:ascii="Arial" w:hAnsi="Arial" w:cs="Arial"/>
                <w:sz w:val="22"/>
                <w:szCs w:val="22"/>
              </w:rPr>
            </w:pPr>
          </w:p>
          <w:p w14:paraId="67E0E054" w14:textId="77777777" w:rsidR="006F7005" w:rsidRDefault="006F7005">
            <w:pPr>
              <w:jc w:val="both"/>
              <w:rPr>
                <w:rFonts w:ascii="Arial" w:hAnsi="Arial" w:cs="Arial"/>
                <w:sz w:val="22"/>
                <w:szCs w:val="22"/>
              </w:rPr>
            </w:pPr>
          </w:p>
        </w:tc>
        <w:tc>
          <w:tcPr>
            <w:tcW w:w="1537" w:type="dxa"/>
            <w:tcBorders>
              <w:top w:val="single" w:sz="4" w:space="0" w:color="auto"/>
              <w:left w:val="single" w:sz="4" w:space="0" w:color="auto"/>
              <w:bottom w:val="single" w:sz="4" w:space="0" w:color="auto"/>
              <w:right w:val="single" w:sz="4" w:space="0" w:color="auto"/>
            </w:tcBorders>
            <w:hideMark/>
          </w:tcPr>
          <w:p w14:paraId="390AE795" w14:textId="77777777" w:rsidR="006F7005" w:rsidRDefault="006F7005">
            <w:pPr>
              <w:jc w:val="both"/>
              <w:rPr>
                <w:rFonts w:ascii="Arial" w:hAnsi="Arial" w:cs="Arial"/>
                <w:sz w:val="22"/>
                <w:szCs w:val="22"/>
              </w:rPr>
            </w:pPr>
            <w:r>
              <w:rPr>
                <w:rFonts w:ascii="Arial" w:hAnsi="Arial" w:cs="Arial"/>
                <w:sz w:val="22"/>
                <w:szCs w:val="22"/>
              </w:rPr>
              <w:t>A230101;</w:t>
            </w:r>
          </w:p>
          <w:p w14:paraId="72631CA3" w14:textId="77777777" w:rsidR="006F7005" w:rsidRDefault="006F7005">
            <w:pPr>
              <w:jc w:val="both"/>
              <w:rPr>
                <w:rFonts w:ascii="Arial" w:hAnsi="Arial" w:cs="Arial"/>
                <w:sz w:val="22"/>
                <w:szCs w:val="22"/>
              </w:rPr>
            </w:pPr>
            <w:r>
              <w:rPr>
                <w:rFonts w:ascii="Arial" w:hAnsi="Arial" w:cs="Arial"/>
                <w:sz w:val="22"/>
                <w:szCs w:val="22"/>
              </w:rPr>
              <w:t>A230102;</w:t>
            </w:r>
          </w:p>
          <w:p w14:paraId="5F4E8D6D" w14:textId="77777777" w:rsidR="006F7005" w:rsidRDefault="006F7005">
            <w:pPr>
              <w:jc w:val="both"/>
              <w:rPr>
                <w:rFonts w:ascii="Arial" w:hAnsi="Arial" w:cs="Arial"/>
                <w:sz w:val="22"/>
                <w:szCs w:val="22"/>
              </w:rPr>
            </w:pPr>
            <w:r>
              <w:rPr>
                <w:rFonts w:ascii="Arial" w:hAnsi="Arial" w:cs="Arial"/>
                <w:sz w:val="22"/>
                <w:szCs w:val="22"/>
              </w:rPr>
              <w:t>A230115; A230116; A230135;</w:t>
            </w:r>
          </w:p>
          <w:p w14:paraId="6394844F" w14:textId="77777777" w:rsidR="006F7005" w:rsidRDefault="006F7005">
            <w:pPr>
              <w:jc w:val="both"/>
              <w:rPr>
                <w:rFonts w:ascii="Arial" w:hAnsi="Arial" w:cs="Arial"/>
                <w:sz w:val="22"/>
                <w:szCs w:val="22"/>
              </w:rPr>
            </w:pPr>
            <w:r>
              <w:rPr>
                <w:rFonts w:ascii="Arial" w:hAnsi="Arial" w:cs="Arial"/>
                <w:sz w:val="22"/>
                <w:szCs w:val="22"/>
              </w:rPr>
              <w:t>A230140;</w:t>
            </w:r>
          </w:p>
          <w:p w14:paraId="53A4B240" w14:textId="77777777" w:rsidR="006F7005" w:rsidRDefault="006F7005">
            <w:pPr>
              <w:jc w:val="both"/>
              <w:rPr>
                <w:rFonts w:ascii="Arial" w:hAnsi="Arial" w:cs="Arial"/>
                <w:sz w:val="22"/>
                <w:szCs w:val="22"/>
              </w:rPr>
            </w:pPr>
            <w:r>
              <w:rPr>
                <w:rFonts w:ascii="Arial" w:hAnsi="Arial" w:cs="Arial"/>
                <w:sz w:val="22"/>
                <w:szCs w:val="22"/>
              </w:rPr>
              <w:t>A230154;</w:t>
            </w:r>
          </w:p>
          <w:p w14:paraId="70571C23" w14:textId="77777777" w:rsidR="006F7005" w:rsidRDefault="006F7005">
            <w:pPr>
              <w:jc w:val="both"/>
              <w:rPr>
                <w:rFonts w:ascii="Arial" w:hAnsi="Arial" w:cs="Arial"/>
                <w:sz w:val="22"/>
                <w:szCs w:val="22"/>
              </w:rPr>
            </w:pPr>
            <w:r>
              <w:rPr>
                <w:rFonts w:ascii="Arial" w:hAnsi="Arial" w:cs="Arial"/>
                <w:sz w:val="22"/>
                <w:szCs w:val="22"/>
              </w:rPr>
              <w:t>A230169;</w:t>
            </w:r>
          </w:p>
          <w:p w14:paraId="58DF5137" w14:textId="77777777" w:rsidR="006F7005" w:rsidRDefault="006F7005">
            <w:pPr>
              <w:jc w:val="both"/>
              <w:rPr>
                <w:rFonts w:ascii="Arial" w:hAnsi="Arial" w:cs="Arial"/>
                <w:sz w:val="22"/>
                <w:szCs w:val="22"/>
              </w:rPr>
            </w:pPr>
            <w:r>
              <w:rPr>
                <w:rFonts w:ascii="Arial" w:hAnsi="Arial" w:cs="Arial"/>
                <w:sz w:val="22"/>
                <w:szCs w:val="22"/>
              </w:rPr>
              <w:t>A230174;</w:t>
            </w:r>
          </w:p>
          <w:p w14:paraId="0A3B9768" w14:textId="77777777" w:rsidR="006F7005" w:rsidRDefault="006F7005">
            <w:pPr>
              <w:jc w:val="both"/>
              <w:rPr>
                <w:rFonts w:ascii="Arial" w:hAnsi="Arial" w:cs="Arial"/>
                <w:sz w:val="22"/>
                <w:szCs w:val="22"/>
              </w:rPr>
            </w:pPr>
            <w:r>
              <w:rPr>
                <w:rFonts w:ascii="Arial" w:hAnsi="Arial" w:cs="Arial"/>
                <w:sz w:val="22"/>
                <w:szCs w:val="22"/>
              </w:rPr>
              <w:t>A230184;</w:t>
            </w:r>
          </w:p>
          <w:p w14:paraId="2B2C1DE4" w14:textId="77777777" w:rsidR="006F7005" w:rsidRDefault="006F7005">
            <w:pPr>
              <w:jc w:val="both"/>
              <w:rPr>
                <w:rFonts w:ascii="Arial" w:hAnsi="Arial" w:cs="Arial"/>
                <w:sz w:val="22"/>
                <w:szCs w:val="22"/>
              </w:rPr>
            </w:pPr>
            <w:r>
              <w:rPr>
                <w:rFonts w:ascii="Arial" w:hAnsi="Arial" w:cs="Arial"/>
                <w:sz w:val="22"/>
                <w:szCs w:val="22"/>
              </w:rPr>
              <w:t>A230199</w:t>
            </w:r>
          </w:p>
        </w:tc>
        <w:tc>
          <w:tcPr>
            <w:tcW w:w="2914" w:type="dxa"/>
            <w:tcBorders>
              <w:top w:val="single" w:sz="4" w:space="0" w:color="auto"/>
              <w:left w:val="single" w:sz="4" w:space="0" w:color="auto"/>
              <w:bottom w:val="single" w:sz="4" w:space="0" w:color="auto"/>
              <w:right w:val="single" w:sz="4" w:space="0" w:color="auto"/>
            </w:tcBorders>
            <w:hideMark/>
          </w:tcPr>
          <w:p w14:paraId="568374A4" w14:textId="570F099E" w:rsidR="006F7005" w:rsidRDefault="001C0035">
            <w:pPr>
              <w:jc w:val="right"/>
              <w:rPr>
                <w:rFonts w:ascii="Arial" w:hAnsi="Arial" w:cs="Arial"/>
                <w:sz w:val="22"/>
                <w:szCs w:val="22"/>
              </w:rPr>
            </w:pPr>
            <w:r>
              <w:rPr>
                <w:rFonts w:ascii="Arial" w:hAnsi="Arial" w:cs="Arial"/>
                <w:sz w:val="22"/>
                <w:szCs w:val="22"/>
              </w:rPr>
              <w:t>171.927,77</w:t>
            </w:r>
          </w:p>
        </w:tc>
      </w:tr>
      <w:tr w:rsidR="006F7005" w14:paraId="1CC1C710" w14:textId="77777777" w:rsidTr="006F7005">
        <w:trPr>
          <w:trHeight w:val="567"/>
        </w:trPr>
        <w:tc>
          <w:tcPr>
            <w:tcW w:w="5581"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0C6CDFA8" w14:textId="77777777" w:rsidR="006F7005" w:rsidRDefault="006F7005">
            <w:pPr>
              <w:jc w:val="both"/>
              <w:rPr>
                <w:rFonts w:ascii="Arial" w:hAnsi="Arial" w:cs="Arial"/>
                <w:b/>
                <w:bCs/>
                <w:sz w:val="22"/>
                <w:szCs w:val="22"/>
              </w:rPr>
            </w:pPr>
            <w:r>
              <w:rPr>
                <w:rFonts w:ascii="Arial" w:hAnsi="Arial" w:cs="Arial"/>
                <w:b/>
                <w:bCs/>
                <w:sz w:val="22"/>
                <w:szCs w:val="22"/>
              </w:rPr>
              <w:t>UKUPNO</w:t>
            </w:r>
          </w:p>
        </w:tc>
        <w:tc>
          <w:tcPr>
            <w:tcW w:w="2914"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47CCF437" w14:textId="42E95E4D" w:rsidR="006F7005" w:rsidRDefault="001C0035">
            <w:pPr>
              <w:jc w:val="right"/>
              <w:rPr>
                <w:rFonts w:ascii="Arial" w:hAnsi="Arial" w:cs="Arial"/>
                <w:sz w:val="22"/>
                <w:szCs w:val="22"/>
              </w:rPr>
            </w:pPr>
            <w:r>
              <w:rPr>
                <w:rFonts w:ascii="Arial" w:hAnsi="Arial" w:cs="Arial"/>
                <w:sz w:val="22"/>
                <w:szCs w:val="22"/>
              </w:rPr>
              <w:t>171.927,77</w:t>
            </w:r>
          </w:p>
        </w:tc>
      </w:tr>
    </w:tbl>
    <w:p w14:paraId="50FE6590" w14:textId="77777777" w:rsidR="006F7005" w:rsidRDefault="006F7005" w:rsidP="006F7005">
      <w:pPr>
        <w:tabs>
          <w:tab w:val="left" w:pos="284"/>
        </w:tabs>
        <w:jc w:val="both"/>
        <w:rPr>
          <w:rFonts w:ascii="Arial" w:hAnsi="Arial" w:cs="Arial"/>
          <w:b/>
          <w:bCs/>
          <w:sz w:val="22"/>
          <w:szCs w:val="22"/>
        </w:rPr>
      </w:pPr>
    </w:p>
    <w:p w14:paraId="4A8B1A5B" w14:textId="77777777" w:rsidR="006F7005" w:rsidRDefault="006F7005" w:rsidP="006F7005">
      <w:pPr>
        <w:tabs>
          <w:tab w:val="left" w:pos="284"/>
        </w:tabs>
        <w:jc w:val="both"/>
        <w:rPr>
          <w:rFonts w:ascii="Arial" w:hAnsi="Arial" w:cs="Arial"/>
          <w:b/>
          <w:bCs/>
          <w:sz w:val="22"/>
          <w:szCs w:val="22"/>
        </w:rPr>
      </w:pPr>
      <w:r>
        <w:rPr>
          <w:rFonts w:ascii="Arial" w:hAnsi="Arial" w:cs="Arial"/>
          <w:b/>
          <w:bCs/>
          <w:sz w:val="22"/>
          <w:szCs w:val="22"/>
        </w:rPr>
        <w:t xml:space="preserve">POKAZATELJI USPJEŠNOSTI </w:t>
      </w:r>
    </w:p>
    <w:p w14:paraId="557EF51E" w14:textId="12AAE503" w:rsidR="006F7005" w:rsidRDefault="006F7005" w:rsidP="006F7005">
      <w:pPr>
        <w:tabs>
          <w:tab w:val="left" w:pos="284"/>
        </w:tabs>
        <w:jc w:val="both"/>
        <w:rPr>
          <w:rFonts w:ascii="Arial" w:hAnsi="Arial" w:cs="Arial"/>
          <w:bCs/>
          <w:sz w:val="22"/>
          <w:szCs w:val="22"/>
        </w:rPr>
      </w:pPr>
      <w:r>
        <w:rPr>
          <w:rFonts w:ascii="Arial" w:hAnsi="Arial" w:cs="Arial"/>
          <w:bCs/>
          <w:sz w:val="22"/>
          <w:szCs w:val="22"/>
        </w:rPr>
        <w:t>Kroz školsku godinu 202</w:t>
      </w:r>
      <w:r w:rsidR="00C052D4">
        <w:rPr>
          <w:rFonts w:ascii="Arial" w:hAnsi="Arial" w:cs="Arial"/>
          <w:bCs/>
          <w:sz w:val="22"/>
          <w:szCs w:val="22"/>
        </w:rPr>
        <w:t>4</w:t>
      </w:r>
      <w:r>
        <w:rPr>
          <w:rFonts w:ascii="Arial" w:hAnsi="Arial" w:cs="Arial"/>
          <w:bCs/>
          <w:sz w:val="22"/>
          <w:szCs w:val="22"/>
        </w:rPr>
        <w:t>/202</w:t>
      </w:r>
      <w:r w:rsidR="00C052D4">
        <w:rPr>
          <w:rFonts w:ascii="Arial" w:hAnsi="Arial" w:cs="Arial"/>
          <w:bCs/>
          <w:sz w:val="22"/>
          <w:szCs w:val="22"/>
        </w:rPr>
        <w:t>5</w:t>
      </w:r>
      <w:r>
        <w:rPr>
          <w:rFonts w:ascii="Arial" w:hAnsi="Arial" w:cs="Arial"/>
          <w:bCs/>
          <w:sz w:val="22"/>
          <w:szCs w:val="22"/>
        </w:rPr>
        <w:t xml:space="preserve"> naši su učenici sudjelovali na većem broju natjecanja na županijskoj razini, a pokazatelj uspjeha su ostvareni rezultati na natjecanjima.</w:t>
      </w:r>
    </w:p>
    <w:p w14:paraId="028E547F" w14:textId="77777777" w:rsidR="006F7005" w:rsidRDefault="006F7005" w:rsidP="006F7005">
      <w:pPr>
        <w:tabs>
          <w:tab w:val="left" w:pos="284"/>
        </w:tabs>
        <w:jc w:val="both"/>
        <w:rPr>
          <w:rFonts w:ascii="Arial" w:hAnsi="Arial" w:cs="Arial"/>
          <w:bCs/>
          <w:sz w:val="22"/>
          <w:szCs w:val="22"/>
        </w:rPr>
      </w:pPr>
      <w:r>
        <w:rPr>
          <w:rFonts w:ascii="Arial" w:hAnsi="Arial" w:cs="Arial"/>
          <w:bCs/>
          <w:sz w:val="22"/>
          <w:szCs w:val="22"/>
        </w:rPr>
        <w:t>Polaznici djelatnosti Autoškole uspješno su se osposobili za vožnju u odabranoj kategoriji vozila, a školska shema voća omogućila je učenicima zdravi obrok – svježe voće u cilju razvijanja zdravih prehrambenih navika i očuvanju zdravlja.</w:t>
      </w:r>
    </w:p>
    <w:p w14:paraId="294C4263" w14:textId="77777777" w:rsidR="006F7005" w:rsidRDefault="006F7005" w:rsidP="006F7005">
      <w:pPr>
        <w:tabs>
          <w:tab w:val="left" w:pos="284"/>
        </w:tabs>
        <w:jc w:val="both"/>
        <w:rPr>
          <w:rFonts w:ascii="Arial" w:hAnsi="Arial" w:cs="Arial"/>
          <w:sz w:val="22"/>
          <w:szCs w:val="22"/>
        </w:rPr>
      </w:pPr>
    </w:p>
    <w:p w14:paraId="6D9B96EC" w14:textId="77777777" w:rsidR="006F7005" w:rsidRDefault="006F7005" w:rsidP="006F7005">
      <w:pPr>
        <w:tabs>
          <w:tab w:val="left" w:pos="284"/>
        </w:tabs>
        <w:jc w:val="both"/>
        <w:rPr>
          <w:rFonts w:ascii="Arial" w:hAnsi="Arial" w:cs="Arial"/>
          <w:sz w:val="22"/>
          <w:szCs w:val="22"/>
        </w:rPr>
      </w:pPr>
      <w:r>
        <w:rPr>
          <w:rFonts w:ascii="Arial" w:hAnsi="Arial" w:cs="Arial"/>
          <w:sz w:val="22"/>
          <w:szCs w:val="22"/>
        </w:rPr>
        <w:t>Pokazatelji rezultata za mjeru 2.1.2.:</w:t>
      </w:r>
    </w:p>
    <w:p w14:paraId="04F9CD1B" w14:textId="77777777" w:rsidR="006F7005" w:rsidRDefault="006F7005" w:rsidP="006F7005">
      <w:pPr>
        <w:tabs>
          <w:tab w:val="left" w:pos="284"/>
        </w:tabs>
        <w:jc w:val="both"/>
        <w:rPr>
          <w:rFonts w:ascii="Arial" w:hAnsi="Arial" w:cs="Arial"/>
          <w:sz w:val="22"/>
          <w:szCs w:val="22"/>
        </w:rPr>
      </w:pPr>
    </w:p>
    <w:tbl>
      <w:tblPr>
        <w:tblStyle w:val="Reetkatablice"/>
        <w:tblW w:w="0" w:type="auto"/>
        <w:tblLook w:val="04A0" w:firstRow="1" w:lastRow="0" w:firstColumn="1" w:lastColumn="0" w:noHBand="0" w:noVBand="1"/>
      </w:tblPr>
      <w:tblGrid>
        <w:gridCol w:w="2666"/>
        <w:gridCol w:w="1268"/>
        <w:gridCol w:w="1399"/>
        <w:gridCol w:w="1649"/>
        <w:gridCol w:w="1513"/>
      </w:tblGrid>
      <w:tr w:rsidR="006F7005" w14:paraId="0B884589" w14:textId="77777777" w:rsidTr="006F7005">
        <w:trPr>
          <w:trHeight w:val="1144"/>
        </w:trPr>
        <w:tc>
          <w:tcPr>
            <w:tcW w:w="2666"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7E3E318A"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Pokazatelj rezultata</w:t>
            </w:r>
          </w:p>
        </w:tc>
        <w:tc>
          <w:tcPr>
            <w:tcW w:w="1268"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32FF65D5"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Početna vrijednost</w:t>
            </w:r>
          </w:p>
          <w:p w14:paraId="0AF26909" w14:textId="2DF9CF50"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5</w:t>
            </w:r>
            <w:r>
              <w:rPr>
                <w:rFonts w:ascii="Arial" w:hAnsi="Arial" w:cs="Arial"/>
                <w:b/>
                <w:bCs/>
                <w:sz w:val="22"/>
                <w:szCs w:val="22"/>
              </w:rPr>
              <w:t>.</w:t>
            </w:r>
          </w:p>
        </w:tc>
        <w:tc>
          <w:tcPr>
            <w:tcW w:w="1399"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10B42AC8"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6AD9EA15" w14:textId="1A7CB9C4"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6</w:t>
            </w:r>
            <w:r>
              <w:rPr>
                <w:rFonts w:ascii="Arial" w:hAnsi="Arial" w:cs="Arial"/>
                <w:b/>
                <w:bCs/>
                <w:sz w:val="22"/>
                <w:szCs w:val="22"/>
              </w:rPr>
              <w:t>.</w:t>
            </w:r>
          </w:p>
        </w:tc>
        <w:tc>
          <w:tcPr>
            <w:tcW w:w="1649"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44F62702"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32434979" w14:textId="21415D01"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7</w:t>
            </w:r>
            <w:r>
              <w:rPr>
                <w:rFonts w:ascii="Arial" w:hAnsi="Arial" w:cs="Arial"/>
                <w:b/>
                <w:bCs/>
                <w:sz w:val="22"/>
                <w:szCs w:val="22"/>
              </w:rPr>
              <w:t>.</w:t>
            </w:r>
          </w:p>
        </w:tc>
        <w:tc>
          <w:tcPr>
            <w:tcW w:w="1513"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5A668750"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2A61F888" w14:textId="19C94F9B"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8</w:t>
            </w:r>
            <w:r>
              <w:rPr>
                <w:rFonts w:ascii="Arial" w:hAnsi="Arial" w:cs="Arial"/>
                <w:b/>
                <w:bCs/>
                <w:sz w:val="22"/>
                <w:szCs w:val="22"/>
              </w:rPr>
              <w:t>.</w:t>
            </w:r>
          </w:p>
        </w:tc>
      </w:tr>
      <w:tr w:rsidR="006F7005" w14:paraId="07ABFD23" w14:textId="77777777" w:rsidTr="006F7005">
        <w:trPr>
          <w:trHeight w:val="567"/>
        </w:trPr>
        <w:tc>
          <w:tcPr>
            <w:tcW w:w="2666" w:type="dxa"/>
            <w:tcBorders>
              <w:top w:val="single" w:sz="4" w:space="0" w:color="auto"/>
              <w:left w:val="single" w:sz="4" w:space="0" w:color="auto"/>
              <w:bottom w:val="single" w:sz="4" w:space="0" w:color="auto"/>
              <w:right w:val="single" w:sz="4" w:space="0" w:color="auto"/>
            </w:tcBorders>
            <w:hideMark/>
          </w:tcPr>
          <w:p w14:paraId="05E0613B" w14:textId="77777777" w:rsidR="006F7005" w:rsidRDefault="006F7005">
            <w:pPr>
              <w:tabs>
                <w:tab w:val="left" w:pos="284"/>
              </w:tabs>
              <w:jc w:val="both"/>
              <w:rPr>
                <w:rFonts w:ascii="Arial" w:hAnsi="Arial" w:cs="Arial"/>
                <w:sz w:val="20"/>
              </w:rPr>
            </w:pPr>
            <w:r>
              <w:rPr>
                <w:rFonts w:ascii="Arial" w:hAnsi="Arial" w:cs="Arial"/>
                <w:sz w:val="20"/>
              </w:rPr>
              <w:t>Broj učenika kojima se sufinanciraju troškovi posebnog i javnog prijevoza</w:t>
            </w:r>
          </w:p>
        </w:tc>
        <w:tc>
          <w:tcPr>
            <w:tcW w:w="1268" w:type="dxa"/>
            <w:tcBorders>
              <w:top w:val="single" w:sz="4" w:space="0" w:color="auto"/>
              <w:left w:val="single" w:sz="4" w:space="0" w:color="auto"/>
              <w:bottom w:val="single" w:sz="4" w:space="0" w:color="auto"/>
              <w:right w:val="single" w:sz="4" w:space="0" w:color="auto"/>
            </w:tcBorders>
            <w:hideMark/>
          </w:tcPr>
          <w:p w14:paraId="0BFEBA5A" w14:textId="49A05F74" w:rsidR="006F7005" w:rsidRDefault="00677A6A">
            <w:pPr>
              <w:tabs>
                <w:tab w:val="left" w:pos="284"/>
              </w:tabs>
              <w:jc w:val="right"/>
              <w:rPr>
                <w:rFonts w:ascii="Arial" w:hAnsi="Arial" w:cs="Arial"/>
                <w:sz w:val="20"/>
              </w:rPr>
            </w:pPr>
            <w:r>
              <w:rPr>
                <w:rFonts w:ascii="Arial" w:hAnsi="Arial" w:cs="Arial"/>
                <w:sz w:val="20"/>
              </w:rPr>
              <w:t>62</w:t>
            </w:r>
          </w:p>
        </w:tc>
        <w:tc>
          <w:tcPr>
            <w:tcW w:w="1399" w:type="dxa"/>
            <w:tcBorders>
              <w:top w:val="single" w:sz="4" w:space="0" w:color="auto"/>
              <w:left w:val="single" w:sz="4" w:space="0" w:color="auto"/>
              <w:bottom w:val="single" w:sz="4" w:space="0" w:color="auto"/>
              <w:right w:val="single" w:sz="4" w:space="0" w:color="auto"/>
            </w:tcBorders>
            <w:hideMark/>
          </w:tcPr>
          <w:p w14:paraId="463FBEB9" w14:textId="06D8420D" w:rsidR="006F7005" w:rsidRDefault="006F7005">
            <w:pPr>
              <w:tabs>
                <w:tab w:val="left" w:pos="284"/>
              </w:tabs>
              <w:jc w:val="right"/>
              <w:rPr>
                <w:rFonts w:ascii="Arial" w:hAnsi="Arial" w:cs="Arial"/>
                <w:sz w:val="20"/>
              </w:rPr>
            </w:pPr>
            <w:r>
              <w:rPr>
                <w:rFonts w:ascii="Arial" w:hAnsi="Arial" w:cs="Arial"/>
                <w:sz w:val="20"/>
              </w:rPr>
              <w:t>6</w:t>
            </w:r>
            <w:r w:rsidR="00677A6A">
              <w:rPr>
                <w:rFonts w:ascii="Arial" w:hAnsi="Arial" w:cs="Arial"/>
                <w:sz w:val="20"/>
              </w:rPr>
              <w:t>9</w:t>
            </w:r>
          </w:p>
        </w:tc>
        <w:tc>
          <w:tcPr>
            <w:tcW w:w="1649" w:type="dxa"/>
            <w:tcBorders>
              <w:top w:val="single" w:sz="4" w:space="0" w:color="auto"/>
              <w:left w:val="single" w:sz="4" w:space="0" w:color="auto"/>
              <w:bottom w:val="single" w:sz="4" w:space="0" w:color="auto"/>
              <w:right w:val="single" w:sz="4" w:space="0" w:color="auto"/>
            </w:tcBorders>
            <w:hideMark/>
          </w:tcPr>
          <w:p w14:paraId="1684A99C" w14:textId="624019D2" w:rsidR="006F7005" w:rsidRDefault="006F7005">
            <w:pPr>
              <w:tabs>
                <w:tab w:val="left" w:pos="284"/>
              </w:tabs>
              <w:jc w:val="right"/>
              <w:rPr>
                <w:rFonts w:ascii="Arial" w:hAnsi="Arial" w:cs="Arial"/>
                <w:sz w:val="20"/>
              </w:rPr>
            </w:pPr>
            <w:r>
              <w:rPr>
                <w:rFonts w:ascii="Arial" w:hAnsi="Arial" w:cs="Arial"/>
                <w:sz w:val="20"/>
              </w:rPr>
              <w:t>6</w:t>
            </w:r>
            <w:r w:rsidR="00677A6A">
              <w:rPr>
                <w:rFonts w:ascii="Arial" w:hAnsi="Arial" w:cs="Arial"/>
                <w:sz w:val="20"/>
              </w:rPr>
              <w:t>9</w:t>
            </w:r>
          </w:p>
        </w:tc>
        <w:tc>
          <w:tcPr>
            <w:tcW w:w="1513" w:type="dxa"/>
            <w:tcBorders>
              <w:top w:val="single" w:sz="4" w:space="0" w:color="auto"/>
              <w:left w:val="single" w:sz="4" w:space="0" w:color="auto"/>
              <w:bottom w:val="single" w:sz="4" w:space="0" w:color="auto"/>
              <w:right w:val="single" w:sz="4" w:space="0" w:color="auto"/>
            </w:tcBorders>
            <w:hideMark/>
          </w:tcPr>
          <w:p w14:paraId="7A6B7672" w14:textId="2C1A6EEC" w:rsidR="006F7005" w:rsidRDefault="006F7005">
            <w:pPr>
              <w:tabs>
                <w:tab w:val="left" w:pos="284"/>
              </w:tabs>
              <w:jc w:val="right"/>
              <w:rPr>
                <w:rFonts w:ascii="Arial" w:hAnsi="Arial" w:cs="Arial"/>
                <w:sz w:val="20"/>
              </w:rPr>
            </w:pPr>
            <w:r>
              <w:rPr>
                <w:rFonts w:ascii="Arial" w:hAnsi="Arial" w:cs="Arial"/>
                <w:sz w:val="20"/>
              </w:rPr>
              <w:t>6</w:t>
            </w:r>
            <w:r w:rsidR="00677A6A">
              <w:rPr>
                <w:rFonts w:ascii="Arial" w:hAnsi="Arial" w:cs="Arial"/>
                <w:sz w:val="20"/>
              </w:rPr>
              <w:t>9</w:t>
            </w:r>
          </w:p>
        </w:tc>
      </w:tr>
      <w:tr w:rsidR="006F7005" w14:paraId="4154AC96" w14:textId="77777777" w:rsidTr="006F7005">
        <w:trPr>
          <w:trHeight w:val="567"/>
        </w:trPr>
        <w:tc>
          <w:tcPr>
            <w:tcW w:w="2666" w:type="dxa"/>
            <w:tcBorders>
              <w:top w:val="single" w:sz="4" w:space="0" w:color="auto"/>
              <w:left w:val="single" w:sz="4" w:space="0" w:color="auto"/>
              <w:bottom w:val="single" w:sz="4" w:space="0" w:color="auto"/>
              <w:right w:val="single" w:sz="4" w:space="0" w:color="auto"/>
            </w:tcBorders>
            <w:hideMark/>
          </w:tcPr>
          <w:p w14:paraId="6C1AD5CB" w14:textId="77777777" w:rsidR="006F7005" w:rsidRDefault="006F7005">
            <w:pPr>
              <w:tabs>
                <w:tab w:val="left" w:pos="284"/>
              </w:tabs>
              <w:jc w:val="both"/>
              <w:rPr>
                <w:rFonts w:ascii="Arial" w:hAnsi="Arial" w:cs="Arial"/>
                <w:sz w:val="20"/>
              </w:rPr>
            </w:pPr>
            <w:r>
              <w:rPr>
                <w:rFonts w:ascii="Arial" w:hAnsi="Arial" w:cs="Arial"/>
                <w:sz w:val="20"/>
              </w:rPr>
              <w:t>Broj učenika kojima je osigurano svježe voće</w:t>
            </w:r>
          </w:p>
        </w:tc>
        <w:tc>
          <w:tcPr>
            <w:tcW w:w="1268" w:type="dxa"/>
            <w:tcBorders>
              <w:top w:val="single" w:sz="4" w:space="0" w:color="auto"/>
              <w:left w:val="single" w:sz="4" w:space="0" w:color="auto"/>
              <w:bottom w:val="single" w:sz="4" w:space="0" w:color="auto"/>
              <w:right w:val="single" w:sz="4" w:space="0" w:color="auto"/>
            </w:tcBorders>
            <w:hideMark/>
          </w:tcPr>
          <w:p w14:paraId="5C88C1C8" w14:textId="5DE824BE" w:rsidR="006F7005" w:rsidRDefault="00677A6A">
            <w:pPr>
              <w:tabs>
                <w:tab w:val="left" w:pos="284"/>
              </w:tabs>
              <w:jc w:val="right"/>
              <w:rPr>
                <w:rFonts w:ascii="Arial" w:hAnsi="Arial" w:cs="Arial"/>
                <w:sz w:val="20"/>
              </w:rPr>
            </w:pPr>
            <w:r>
              <w:rPr>
                <w:rFonts w:ascii="Arial" w:hAnsi="Arial" w:cs="Arial"/>
                <w:sz w:val="20"/>
              </w:rPr>
              <w:t>203</w:t>
            </w:r>
          </w:p>
        </w:tc>
        <w:tc>
          <w:tcPr>
            <w:tcW w:w="1399" w:type="dxa"/>
            <w:tcBorders>
              <w:top w:val="single" w:sz="4" w:space="0" w:color="auto"/>
              <w:left w:val="single" w:sz="4" w:space="0" w:color="auto"/>
              <w:bottom w:val="single" w:sz="4" w:space="0" w:color="auto"/>
              <w:right w:val="single" w:sz="4" w:space="0" w:color="auto"/>
            </w:tcBorders>
            <w:hideMark/>
          </w:tcPr>
          <w:p w14:paraId="057F0B5F" w14:textId="70FEAED6" w:rsidR="006F7005" w:rsidRDefault="006F7005">
            <w:pPr>
              <w:tabs>
                <w:tab w:val="left" w:pos="284"/>
              </w:tabs>
              <w:jc w:val="right"/>
              <w:rPr>
                <w:rFonts w:ascii="Arial" w:hAnsi="Arial" w:cs="Arial"/>
                <w:sz w:val="20"/>
              </w:rPr>
            </w:pPr>
            <w:r>
              <w:rPr>
                <w:rFonts w:ascii="Arial" w:hAnsi="Arial" w:cs="Arial"/>
                <w:sz w:val="20"/>
              </w:rPr>
              <w:t>2</w:t>
            </w:r>
            <w:r w:rsidR="00677A6A">
              <w:rPr>
                <w:rFonts w:ascii="Arial" w:hAnsi="Arial" w:cs="Arial"/>
                <w:sz w:val="20"/>
              </w:rPr>
              <w:t>12</w:t>
            </w:r>
          </w:p>
        </w:tc>
        <w:tc>
          <w:tcPr>
            <w:tcW w:w="1649" w:type="dxa"/>
            <w:tcBorders>
              <w:top w:val="single" w:sz="4" w:space="0" w:color="auto"/>
              <w:left w:val="single" w:sz="4" w:space="0" w:color="auto"/>
              <w:bottom w:val="single" w:sz="4" w:space="0" w:color="auto"/>
              <w:right w:val="single" w:sz="4" w:space="0" w:color="auto"/>
            </w:tcBorders>
            <w:hideMark/>
          </w:tcPr>
          <w:p w14:paraId="75E3FCB2" w14:textId="6EBFD2E9" w:rsidR="006F7005" w:rsidRDefault="006F7005">
            <w:pPr>
              <w:tabs>
                <w:tab w:val="left" w:pos="284"/>
              </w:tabs>
              <w:jc w:val="right"/>
              <w:rPr>
                <w:rFonts w:ascii="Arial" w:hAnsi="Arial" w:cs="Arial"/>
                <w:sz w:val="20"/>
              </w:rPr>
            </w:pPr>
            <w:r>
              <w:rPr>
                <w:rFonts w:ascii="Arial" w:hAnsi="Arial" w:cs="Arial"/>
                <w:sz w:val="20"/>
              </w:rPr>
              <w:t>2</w:t>
            </w:r>
            <w:r w:rsidR="00677A6A">
              <w:rPr>
                <w:rFonts w:ascii="Arial" w:hAnsi="Arial" w:cs="Arial"/>
                <w:sz w:val="20"/>
              </w:rPr>
              <w:t>12</w:t>
            </w:r>
          </w:p>
        </w:tc>
        <w:tc>
          <w:tcPr>
            <w:tcW w:w="1513" w:type="dxa"/>
            <w:tcBorders>
              <w:top w:val="single" w:sz="4" w:space="0" w:color="auto"/>
              <w:left w:val="single" w:sz="4" w:space="0" w:color="auto"/>
              <w:bottom w:val="single" w:sz="4" w:space="0" w:color="auto"/>
              <w:right w:val="single" w:sz="4" w:space="0" w:color="auto"/>
            </w:tcBorders>
            <w:hideMark/>
          </w:tcPr>
          <w:p w14:paraId="466239EA" w14:textId="474C88E6" w:rsidR="006F7005" w:rsidRDefault="006F7005">
            <w:pPr>
              <w:tabs>
                <w:tab w:val="left" w:pos="284"/>
              </w:tabs>
              <w:jc w:val="right"/>
              <w:rPr>
                <w:rFonts w:ascii="Arial" w:hAnsi="Arial" w:cs="Arial"/>
                <w:sz w:val="20"/>
              </w:rPr>
            </w:pPr>
            <w:r>
              <w:rPr>
                <w:rFonts w:ascii="Arial" w:hAnsi="Arial" w:cs="Arial"/>
                <w:sz w:val="20"/>
              </w:rPr>
              <w:t>2</w:t>
            </w:r>
            <w:r w:rsidR="00677A6A">
              <w:rPr>
                <w:rFonts w:ascii="Arial" w:hAnsi="Arial" w:cs="Arial"/>
                <w:sz w:val="20"/>
              </w:rPr>
              <w:t>12</w:t>
            </w:r>
          </w:p>
        </w:tc>
      </w:tr>
      <w:tr w:rsidR="006F7005" w14:paraId="0F776942" w14:textId="77777777" w:rsidTr="006F7005">
        <w:trPr>
          <w:trHeight w:val="567"/>
        </w:trPr>
        <w:tc>
          <w:tcPr>
            <w:tcW w:w="2666" w:type="dxa"/>
            <w:tcBorders>
              <w:top w:val="single" w:sz="4" w:space="0" w:color="auto"/>
              <w:left w:val="single" w:sz="4" w:space="0" w:color="auto"/>
              <w:bottom w:val="single" w:sz="4" w:space="0" w:color="auto"/>
              <w:right w:val="single" w:sz="4" w:space="0" w:color="auto"/>
            </w:tcBorders>
            <w:hideMark/>
          </w:tcPr>
          <w:p w14:paraId="686DC384" w14:textId="77777777" w:rsidR="006F7005" w:rsidRDefault="006F7005">
            <w:pPr>
              <w:tabs>
                <w:tab w:val="left" w:pos="284"/>
              </w:tabs>
              <w:jc w:val="both"/>
              <w:rPr>
                <w:rFonts w:ascii="Arial" w:hAnsi="Arial" w:cs="Arial"/>
                <w:sz w:val="20"/>
              </w:rPr>
            </w:pPr>
            <w:r>
              <w:rPr>
                <w:rFonts w:ascii="Arial" w:hAnsi="Arial" w:cs="Arial"/>
                <w:sz w:val="20"/>
              </w:rPr>
              <w:t>Broj polaznika koji su uspješno završili autoškolu</w:t>
            </w:r>
          </w:p>
        </w:tc>
        <w:tc>
          <w:tcPr>
            <w:tcW w:w="1268" w:type="dxa"/>
            <w:tcBorders>
              <w:top w:val="single" w:sz="4" w:space="0" w:color="auto"/>
              <w:left w:val="single" w:sz="4" w:space="0" w:color="auto"/>
              <w:bottom w:val="single" w:sz="4" w:space="0" w:color="auto"/>
              <w:right w:val="single" w:sz="4" w:space="0" w:color="auto"/>
            </w:tcBorders>
          </w:tcPr>
          <w:p w14:paraId="55F294AA" w14:textId="77777777" w:rsidR="006F7005" w:rsidRDefault="006F7005">
            <w:pPr>
              <w:tabs>
                <w:tab w:val="left" w:pos="284"/>
              </w:tabs>
              <w:jc w:val="right"/>
              <w:rPr>
                <w:rFonts w:ascii="Arial" w:hAnsi="Arial" w:cs="Arial"/>
                <w:sz w:val="20"/>
              </w:rPr>
            </w:pPr>
          </w:p>
          <w:p w14:paraId="563E254F" w14:textId="18A7A746" w:rsidR="006F7005" w:rsidRDefault="005E5A5A">
            <w:pPr>
              <w:tabs>
                <w:tab w:val="left" w:pos="284"/>
              </w:tabs>
              <w:jc w:val="right"/>
              <w:rPr>
                <w:rFonts w:ascii="Arial" w:hAnsi="Arial" w:cs="Arial"/>
                <w:sz w:val="20"/>
              </w:rPr>
            </w:pPr>
            <w:r>
              <w:rPr>
                <w:rFonts w:ascii="Arial" w:hAnsi="Arial" w:cs="Arial"/>
                <w:sz w:val="20"/>
              </w:rPr>
              <w:t>67</w:t>
            </w:r>
          </w:p>
        </w:tc>
        <w:tc>
          <w:tcPr>
            <w:tcW w:w="1399" w:type="dxa"/>
            <w:tcBorders>
              <w:top w:val="single" w:sz="4" w:space="0" w:color="auto"/>
              <w:left w:val="single" w:sz="4" w:space="0" w:color="auto"/>
              <w:bottom w:val="single" w:sz="4" w:space="0" w:color="auto"/>
              <w:right w:val="single" w:sz="4" w:space="0" w:color="auto"/>
            </w:tcBorders>
          </w:tcPr>
          <w:p w14:paraId="292A2297" w14:textId="77777777" w:rsidR="006F7005" w:rsidRDefault="006F7005">
            <w:pPr>
              <w:tabs>
                <w:tab w:val="left" w:pos="284"/>
              </w:tabs>
              <w:jc w:val="right"/>
              <w:rPr>
                <w:rFonts w:ascii="Arial" w:hAnsi="Arial" w:cs="Arial"/>
                <w:sz w:val="20"/>
              </w:rPr>
            </w:pPr>
          </w:p>
          <w:p w14:paraId="507DBAFE" w14:textId="49C149D2" w:rsidR="006F7005" w:rsidRDefault="005E5A5A">
            <w:pPr>
              <w:tabs>
                <w:tab w:val="left" w:pos="284"/>
              </w:tabs>
              <w:jc w:val="right"/>
              <w:rPr>
                <w:rFonts w:ascii="Arial" w:hAnsi="Arial" w:cs="Arial"/>
                <w:sz w:val="20"/>
              </w:rPr>
            </w:pPr>
            <w:r>
              <w:rPr>
                <w:rFonts w:ascii="Arial" w:hAnsi="Arial" w:cs="Arial"/>
                <w:sz w:val="20"/>
              </w:rPr>
              <w:t>70</w:t>
            </w:r>
          </w:p>
        </w:tc>
        <w:tc>
          <w:tcPr>
            <w:tcW w:w="1649" w:type="dxa"/>
            <w:tcBorders>
              <w:top w:val="single" w:sz="4" w:space="0" w:color="auto"/>
              <w:left w:val="single" w:sz="4" w:space="0" w:color="auto"/>
              <w:bottom w:val="single" w:sz="4" w:space="0" w:color="auto"/>
              <w:right w:val="single" w:sz="4" w:space="0" w:color="auto"/>
            </w:tcBorders>
          </w:tcPr>
          <w:p w14:paraId="027B8EB3" w14:textId="77777777" w:rsidR="006F7005" w:rsidRDefault="006F7005">
            <w:pPr>
              <w:tabs>
                <w:tab w:val="left" w:pos="284"/>
              </w:tabs>
              <w:jc w:val="right"/>
              <w:rPr>
                <w:rFonts w:ascii="Arial" w:hAnsi="Arial" w:cs="Arial"/>
                <w:sz w:val="20"/>
              </w:rPr>
            </w:pPr>
          </w:p>
          <w:p w14:paraId="591E1622" w14:textId="15B22A58" w:rsidR="006F7005" w:rsidRDefault="005E5A5A">
            <w:pPr>
              <w:tabs>
                <w:tab w:val="left" w:pos="284"/>
              </w:tabs>
              <w:jc w:val="right"/>
              <w:rPr>
                <w:rFonts w:ascii="Arial" w:hAnsi="Arial" w:cs="Arial"/>
                <w:sz w:val="20"/>
              </w:rPr>
            </w:pPr>
            <w:r>
              <w:rPr>
                <w:rFonts w:ascii="Arial" w:hAnsi="Arial" w:cs="Arial"/>
                <w:sz w:val="20"/>
              </w:rPr>
              <w:t>70</w:t>
            </w:r>
          </w:p>
        </w:tc>
        <w:tc>
          <w:tcPr>
            <w:tcW w:w="1513" w:type="dxa"/>
            <w:tcBorders>
              <w:top w:val="single" w:sz="4" w:space="0" w:color="auto"/>
              <w:left w:val="single" w:sz="4" w:space="0" w:color="auto"/>
              <w:bottom w:val="single" w:sz="4" w:space="0" w:color="auto"/>
              <w:right w:val="single" w:sz="4" w:space="0" w:color="auto"/>
            </w:tcBorders>
          </w:tcPr>
          <w:p w14:paraId="7243FD87" w14:textId="77777777" w:rsidR="006F7005" w:rsidRDefault="006F7005">
            <w:pPr>
              <w:tabs>
                <w:tab w:val="left" w:pos="284"/>
              </w:tabs>
              <w:jc w:val="right"/>
              <w:rPr>
                <w:rFonts w:ascii="Arial" w:hAnsi="Arial" w:cs="Arial"/>
                <w:sz w:val="20"/>
              </w:rPr>
            </w:pPr>
          </w:p>
          <w:p w14:paraId="35621975" w14:textId="5805FA7A" w:rsidR="006F7005" w:rsidRDefault="005E5A5A">
            <w:pPr>
              <w:tabs>
                <w:tab w:val="left" w:pos="284"/>
              </w:tabs>
              <w:jc w:val="right"/>
              <w:rPr>
                <w:rFonts w:ascii="Arial" w:hAnsi="Arial" w:cs="Arial"/>
                <w:sz w:val="20"/>
              </w:rPr>
            </w:pPr>
            <w:r>
              <w:rPr>
                <w:rFonts w:ascii="Arial" w:hAnsi="Arial" w:cs="Arial"/>
                <w:sz w:val="20"/>
              </w:rPr>
              <w:t>70</w:t>
            </w:r>
          </w:p>
        </w:tc>
      </w:tr>
    </w:tbl>
    <w:p w14:paraId="730DD4F3" w14:textId="77777777" w:rsidR="006F7005" w:rsidRDefault="006F7005" w:rsidP="006F7005">
      <w:pPr>
        <w:tabs>
          <w:tab w:val="left" w:pos="284"/>
        </w:tabs>
        <w:jc w:val="both"/>
        <w:rPr>
          <w:rFonts w:ascii="Arial" w:hAnsi="Arial" w:cs="Arial"/>
        </w:rPr>
      </w:pPr>
    </w:p>
    <w:p w14:paraId="74AF7585" w14:textId="77777777" w:rsidR="006F7005" w:rsidRDefault="006F7005" w:rsidP="006F7005">
      <w:pPr>
        <w:tabs>
          <w:tab w:val="left" w:pos="284"/>
        </w:tabs>
        <w:jc w:val="both"/>
        <w:rPr>
          <w:rFonts w:ascii="Arial" w:hAnsi="Arial" w:cs="Arial"/>
        </w:rPr>
      </w:pPr>
    </w:p>
    <w:p w14:paraId="2E81E785" w14:textId="77777777" w:rsidR="00E332B5" w:rsidRDefault="00E332B5">
      <w:pPr>
        <w:rPr>
          <w:rFonts w:ascii="Arial" w:hAnsi="Arial" w:cs="Arial"/>
          <w:b/>
          <w:bCs/>
          <w:sz w:val="22"/>
          <w:szCs w:val="22"/>
        </w:rPr>
      </w:pPr>
      <w:r>
        <w:rPr>
          <w:rFonts w:ascii="Arial" w:hAnsi="Arial" w:cs="Arial"/>
          <w:b/>
          <w:bCs/>
          <w:sz w:val="22"/>
          <w:szCs w:val="22"/>
        </w:rPr>
        <w:br w:type="page"/>
      </w:r>
    </w:p>
    <w:p w14:paraId="0A3C6A47" w14:textId="4E625C76" w:rsidR="006F7005" w:rsidRDefault="006F7005" w:rsidP="006F7005">
      <w:pPr>
        <w:pStyle w:val="Odlomakpopisa"/>
        <w:numPr>
          <w:ilvl w:val="0"/>
          <w:numId w:val="23"/>
        </w:numPr>
        <w:tabs>
          <w:tab w:val="left" w:pos="284"/>
        </w:tabs>
        <w:spacing w:after="200" w:line="276" w:lineRule="auto"/>
        <w:jc w:val="both"/>
        <w:rPr>
          <w:rFonts w:ascii="Arial" w:hAnsi="Arial" w:cs="Arial"/>
          <w:b/>
          <w:bCs/>
          <w:sz w:val="22"/>
          <w:szCs w:val="22"/>
        </w:rPr>
      </w:pPr>
      <w:r>
        <w:rPr>
          <w:rFonts w:ascii="Arial" w:hAnsi="Arial" w:cs="Arial"/>
          <w:b/>
          <w:bCs/>
          <w:sz w:val="22"/>
          <w:szCs w:val="22"/>
        </w:rPr>
        <w:lastRenderedPageBreak/>
        <w:t>NAZIV PROGRAMA: PROGRAMI OBRAZOVANJA IZNAD STANDARDA</w:t>
      </w:r>
    </w:p>
    <w:p w14:paraId="4AC5DC1E" w14:textId="77777777" w:rsidR="006F7005" w:rsidRDefault="006F7005" w:rsidP="006F7005">
      <w:pPr>
        <w:pStyle w:val="Odlomakpopisa"/>
        <w:tabs>
          <w:tab w:val="left" w:pos="284"/>
        </w:tabs>
        <w:ind w:left="360"/>
        <w:jc w:val="both"/>
        <w:rPr>
          <w:rFonts w:ascii="Arial" w:hAnsi="Arial" w:cs="Arial"/>
          <w:sz w:val="22"/>
          <w:szCs w:val="22"/>
        </w:rPr>
      </w:pPr>
    </w:p>
    <w:p w14:paraId="239A38D3" w14:textId="77777777" w:rsidR="006F7005" w:rsidRDefault="006F7005" w:rsidP="006F7005">
      <w:pPr>
        <w:spacing w:line="276" w:lineRule="auto"/>
        <w:jc w:val="both"/>
        <w:rPr>
          <w:rFonts w:ascii="Arial" w:eastAsia="Calibri" w:hAnsi="Arial" w:cs="Arial"/>
          <w:b/>
          <w:bCs/>
          <w:sz w:val="22"/>
          <w:szCs w:val="22"/>
        </w:rPr>
      </w:pPr>
      <w:r>
        <w:rPr>
          <w:rFonts w:ascii="Arial" w:eastAsia="Calibri" w:hAnsi="Arial" w:cs="Arial"/>
          <w:b/>
          <w:bCs/>
          <w:sz w:val="22"/>
          <w:szCs w:val="22"/>
        </w:rPr>
        <w:t>3.1.    AKTIVNOST A230209  Menstrualne higijenske potrepštine</w:t>
      </w:r>
    </w:p>
    <w:p w14:paraId="6E82CCE4" w14:textId="77777777" w:rsidR="006F7005" w:rsidRDefault="006F7005" w:rsidP="006F7005">
      <w:pPr>
        <w:spacing w:line="276" w:lineRule="auto"/>
        <w:jc w:val="both"/>
        <w:rPr>
          <w:rFonts w:ascii="Arial" w:eastAsia="Calibri" w:hAnsi="Arial" w:cs="Arial"/>
          <w:b/>
          <w:bCs/>
          <w:sz w:val="22"/>
          <w:szCs w:val="22"/>
        </w:rPr>
      </w:pPr>
      <w:r>
        <w:rPr>
          <w:rFonts w:ascii="Arial" w:eastAsia="Calibri" w:hAnsi="Arial" w:cs="Arial"/>
          <w:b/>
          <w:bCs/>
          <w:sz w:val="22"/>
          <w:szCs w:val="22"/>
        </w:rPr>
        <w:t>3.2.    AKTIVNOST A230213  Fakultativni program: Škola i zajednica</w:t>
      </w:r>
    </w:p>
    <w:p w14:paraId="6221DDB9" w14:textId="77777777" w:rsidR="006F21A2" w:rsidRDefault="006F7005" w:rsidP="006F7005">
      <w:pPr>
        <w:spacing w:line="276" w:lineRule="auto"/>
        <w:jc w:val="both"/>
        <w:rPr>
          <w:rFonts w:ascii="Arial" w:eastAsia="Calibri" w:hAnsi="Arial" w:cs="Arial"/>
          <w:b/>
          <w:bCs/>
          <w:sz w:val="22"/>
          <w:szCs w:val="22"/>
        </w:rPr>
      </w:pPr>
      <w:r>
        <w:rPr>
          <w:rFonts w:ascii="Arial" w:eastAsia="Calibri" w:hAnsi="Arial" w:cs="Arial"/>
          <w:b/>
          <w:bCs/>
          <w:sz w:val="22"/>
          <w:szCs w:val="22"/>
        </w:rPr>
        <w:t xml:space="preserve">3.3.    AKTIVNOST A230219  Uzorkovanje vode i izrada procjene rizika vodovodne   </w:t>
      </w:r>
    </w:p>
    <w:p w14:paraId="2AFB49A8" w14:textId="4843DB12" w:rsidR="006F7005" w:rsidRDefault="006F7005" w:rsidP="006F7005">
      <w:pPr>
        <w:spacing w:line="276" w:lineRule="auto"/>
        <w:jc w:val="both"/>
        <w:rPr>
          <w:rFonts w:ascii="Arial" w:eastAsia="Calibri" w:hAnsi="Arial" w:cs="Arial"/>
          <w:b/>
          <w:bCs/>
          <w:sz w:val="22"/>
          <w:szCs w:val="22"/>
        </w:rPr>
      </w:pPr>
      <w:r>
        <w:rPr>
          <w:rFonts w:ascii="Arial" w:eastAsia="Calibri" w:hAnsi="Arial" w:cs="Arial"/>
          <w:b/>
          <w:bCs/>
          <w:sz w:val="22"/>
          <w:szCs w:val="22"/>
        </w:rPr>
        <w:t xml:space="preserve">mreže </w:t>
      </w:r>
    </w:p>
    <w:p w14:paraId="6E382BB6" w14:textId="7F224CC5" w:rsidR="006F21A2" w:rsidRDefault="006F21A2" w:rsidP="006F7005">
      <w:pPr>
        <w:spacing w:line="276" w:lineRule="auto"/>
        <w:jc w:val="both"/>
        <w:rPr>
          <w:rFonts w:ascii="Arial" w:eastAsia="Calibri" w:hAnsi="Arial" w:cs="Arial"/>
          <w:b/>
          <w:bCs/>
          <w:sz w:val="22"/>
          <w:szCs w:val="22"/>
        </w:rPr>
      </w:pPr>
      <w:r>
        <w:rPr>
          <w:rFonts w:ascii="Arial" w:eastAsia="Calibri" w:hAnsi="Arial" w:cs="Arial"/>
          <w:b/>
          <w:bCs/>
          <w:sz w:val="22"/>
          <w:szCs w:val="22"/>
        </w:rPr>
        <w:t xml:space="preserve">3.4.     AKTIVNOST A230225 Mentalno zdravlje </w:t>
      </w:r>
    </w:p>
    <w:p w14:paraId="05456B35" w14:textId="77777777" w:rsidR="006F7005" w:rsidRDefault="006F7005" w:rsidP="006F7005">
      <w:pPr>
        <w:spacing w:line="276" w:lineRule="auto"/>
        <w:jc w:val="both"/>
        <w:rPr>
          <w:rFonts w:ascii="Arial" w:eastAsia="Calibri" w:hAnsi="Arial" w:cs="Arial"/>
          <w:b/>
          <w:bCs/>
          <w:sz w:val="22"/>
          <w:szCs w:val="22"/>
        </w:rPr>
      </w:pPr>
    </w:p>
    <w:p w14:paraId="532E7412" w14:textId="77777777" w:rsidR="006F7005" w:rsidRDefault="006F7005" w:rsidP="006F7005">
      <w:pPr>
        <w:jc w:val="both"/>
        <w:rPr>
          <w:rFonts w:ascii="Arial" w:hAnsi="Arial" w:cs="Arial"/>
          <w:sz w:val="22"/>
          <w:szCs w:val="22"/>
        </w:rPr>
      </w:pPr>
      <w:r>
        <w:rPr>
          <w:rFonts w:ascii="Arial" w:eastAsia="Calibri" w:hAnsi="Arial" w:cs="Arial"/>
          <w:sz w:val="22"/>
          <w:szCs w:val="22"/>
        </w:rPr>
        <w:t xml:space="preserve">Provođenjem programa </w:t>
      </w:r>
      <w:r>
        <w:rPr>
          <w:rFonts w:ascii="Arial" w:hAnsi="Arial" w:cs="Arial"/>
          <w:bCs/>
          <w:sz w:val="22"/>
          <w:szCs w:val="22"/>
        </w:rPr>
        <w:t xml:space="preserve">A230209 Menstrualne higijenske potrepštine učenice će moći, u slučaju potrebe, zatražiti besplatne uloške. </w:t>
      </w:r>
      <w:r>
        <w:rPr>
          <w:rFonts w:ascii="Arial" w:hAnsi="Arial" w:cs="Arial"/>
          <w:sz w:val="22"/>
          <w:szCs w:val="22"/>
        </w:rPr>
        <w:t xml:space="preserve">Za provođenje aktivnosti </w:t>
      </w:r>
      <w:r>
        <w:rPr>
          <w:rFonts w:ascii="Arial" w:hAnsi="Arial" w:cs="Arial"/>
          <w:bCs/>
          <w:sz w:val="22"/>
          <w:szCs w:val="22"/>
        </w:rPr>
        <w:t>A230209 Menstrualne higijenske potrepštine</w:t>
      </w:r>
      <w:r>
        <w:rPr>
          <w:rFonts w:ascii="Arial" w:hAnsi="Arial" w:cs="Arial"/>
          <w:sz w:val="22"/>
          <w:szCs w:val="22"/>
        </w:rPr>
        <w:t xml:space="preserve"> visina sredstava je 213,50 eura.  </w:t>
      </w:r>
    </w:p>
    <w:p w14:paraId="3827A9A3" w14:textId="77777777" w:rsidR="006F7005" w:rsidRDefault="006F7005" w:rsidP="006F7005">
      <w:pPr>
        <w:jc w:val="both"/>
        <w:rPr>
          <w:rFonts w:ascii="Arial" w:hAnsi="Arial" w:cs="Arial"/>
          <w:color w:val="1F1F1F"/>
          <w:sz w:val="22"/>
          <w:szCs w:val="22"/>
          <w:shd w:val="clear" w:color="auto" w:fill="FFFFFF"/>
        </w:rPr>
      </w:pPr>
      <w:r>
        <w:rPr>
          <w:rFonts w:ascii="Arial" w:hAnsi="Arial" w:cs="Arial"/>
          <w:color w:val="040C28"/>
          <w:sz w:val="22"/>
          <w:szCs w:val="22"/>
        </w:rPr>
        <w:t>Škola i zajednica</w:t>
      </w:r>
      <w:r>
        <w:rPr>
          <w:rFonts w:ascii="Arial" w:hAnsi="Arial" w:cs="Arial"/>
          <w:color w:val="1F1F1F"/>
          <w:sz w:val="22"/>
          <w:szCs w:val="22"/>
          <w:shd w:val="clear" w:color="auto" w:fill="FFFFFF"/>
        </w:rPr>
        <w:t> (</w:t>
      </w:r>
      <w:proofErr w:type="spellStart"/>
      <w:r>
        <w:rPr>
          <w:rFonts w:ascii="Arial" w:hAnsi="Arial" w:cs="Arial"/>
          <w:color w:val="1F1F1F"/>
          <w:sz w:val="22"/>
          <w:szCs w:val="22"/>
          <w:shd w:val="clear" w:color="auto" w:fill="FFFFFF"/>
        </w:rPr>
        <w:t>ŠiZ</w:t>
      </w:r>
      <w:proofErr w:type="spellEnd"/>
      <w:r>
        <w:rPr>
          <w:rFonts w:ascii="Arial" w:hAnsi="Arial" w:cs="Arial"/>
          <w:color w:val="1F1F1F"/>
          <w:sz w:val="22"/>
          <w:szCs w:val="22"/>
          <w:shd w:val="clear" w:color="auto" w:fill="FFFFFF"/>
        </w:rPr>
        <w:t>) </w:t>
      </w:r>
      <w:r>
        <w:rPr>
          <w:rFonts w:ascii="Arial" w:hAnsi="Arial" w:cs="Arial"/>
          <w:color w:val="040C28"/>
          <w:sz w:val="22"/>
          <w:szCs w:val="22"/>
        </w:rPr>
        <w:t>fakultativni</w:t>
      </w:r>
      <w:r>
        <w:rPr>
          <w:rFonts w:ascii="Arial" w:hAnsi="Arial" w:cs="Arial"/>
          <w:color w:val="1F1F1F"/>
          <w:sz w:val="22"/>
          <w:szCs w:val="22"/>
          <w:shd w:val="clear" w:color="auto" w:fill="FFFFFF"/>
        </w:rPr>
        <w:t> je predmet građanskog odgoja i obrazovanja u srednjim školama, osmišljen s ciljem promjene perspektive o građanskom odgoju i obrazovanju kroz približavanje </w:t>
      </w:r>
      <w:r>
        <w:rPr>
          <w:rFonts w:ascii="Arial" w:hAnsi="Arial" w:cs="Arial"/>
          <w:color w:val="040C28"/>
          <w:sz w:val="22"/>
          <w:szCs w:val="22"/>
        </w:rPr>
        <w:t>škole</w:t>
      </w:r>
      <w:r>
        <w:rPr>
          <w:rFonts w:ascii="Arial" w:hAnsi="Arial" w:cs="Arial"/>
          <w:color w:val="1F1F1F"/>
          <w:sz w:val="22"/>
          <w:szCs w:val="22"/>
          <w:shd w:val="clear" w:color="auto" w:fill="FFFFFF"/>
        </w:rPr>
        <w:t> zajednici i </w:t>
      </w:r>
      <w:r>
        <w:rPr>
          <w:rFonts w:ascii="Arial" w:hAnsi="Arial" w:cs="Arial"/>
          <w:color w:val="040C28"/>
          <w:sz w:val="22"/>
          <w:szCs w:val="22"/>
        </w:rPr>
        <w:t>zajednice</w:t>
      </w:r>
      <w:r>
        <w:rPr>
          <w:rFonts w:ascii="Arial" w:hAnsi="Arial" w:cs="Arial"/>
          <w:color w:val="1F1F1F"/>
          <w:sz w:val="22"/>
          <w:szCs w:val="22"/>
          <w:shd w:val="clear" w:color="auto" w:fill="FFFFFF"/>
        </w:rPr>
        <w:t> školi.</w:t>
      </w:r>
    </w:p>
    <w:p w14:paraId="7FD73D7F" w14:textId="47E038D0" w:rsidR="00A71A3C" w:rsidRPr="00A71A3C" w:rsidRDefault="006F7005" w:rsidP="006F7005">
      <w:pPr>
        <w:jc w:val="both"/>
        <w:rPr>
          <w:rFonts w:ascii="Arial" w:hAnsi="Arial" w:cs="Arial"/>
          <w:sz w:val="22"/>
          <w:szCs w:val="22"/>
        </w:rPr>
      </w:pPr>
      <w:r>
        <w:rPr>
          <w:rFonts w:ascii="Arial" w:eastAsia="Calibri" w:hAnsi="Arial" w:cs="Arial"/>
          <w:sz w:val="22"/>
          <w:szCs w:val="22"/>
        </w:rPr>
        <w:t xml:space="preserve">Uzorkovanje vode i izrada procjene rizika vodovodne mreže </w:t>
      </w:r>
      <w:r>
        <w:rPr>
          <w:rFonts w:ascii="Arial" w:hAnsi="Arial" w:cs="Arial"/>
          <w:sz w:val="22"/>
          <w:szCs w:val="22"/>
        </w:rPr>
        <w:t>radi se za potrebe monitoringa kućne vodoopskrbne mreže potrošača te praćenje odgovarajuće kvalitete vode.</w:t>
      </w:r>
    </w:p>
    <w:p w14:paraId="66D21F15" w14:textId="77777777" w:rsidR="006F7005" w:rsidRPr="006F7005" w:rsidRDefault="006F7005" w:rsidP="006F7005">
      <w:pPr>
        <w:jc w:val="both"/>
        <w:rPr>
          <w:rFonts w:ascii="Arial" w:hAnsi="Arial" w:cs="Arial"/>
          <w:color w:val="1F1F1F"/>
          <w:sz w:val="22"/>
          <w:szCs w:val="22"/>
          <w:shd w:val="clear" w:color="auto" w:fill="FFFFFF"/>
        </w:rPr>
      </w:pPr>
    </w:p>
    <w:p w14:paraId="33DE433F" w14:textId="77777777" w:rsidR="006F7005" w:rsidRDefault="006F7005" w:rsidP="006F7005">
      <w:pPr>
        <w:pStyle w:val="Odlomakpopisa"/>
        <w:ind w:left="0"/>
        <w:jc w:val="both"/>
        <w:rPr>
          <w:rFonts w:ascii="Arial" w:eastAsia="Calibri" w:hAnsi="Arial" w:cs="Arial"/>
          <w:b/>
          <w:bCs/>
        </w:rPr>
      </w:pPr>
      <w:r>
        <w:rPr>
          <w:rFonts w:ascii="Arial" w:eastAsia="Calibri" w:hAnsi="Arial" w:cs="Arial"/>
          <w:b/>
          <w:bCs/>
        </w:rPr>
        <w:t xml:space="preserve">CILJ USPJEŠNOSTI </w:t>
      </w:r>
    </w:p>
    <w:p w14:paraId="70C69DD4" w14:textId="7CD7902C" w:rsidR="006F7005" w:rsidRDefault="006F7005" w:rsidP="006F7005">
      <w:pPr>
        <w:pStyle w:val="paragraph"/>
        <w:spacing w:before="0" w:beforeAutospacing="0" w:after="0" w:afterAutospacing="0"/>
        <w:jc w:val="both"/>
        <w:textAlignment w:val="baseline"/>
        <w:rPr>
          <w:rFonts w:ascii="Arial" w:eastAsia="Calibri" w:hAnsi="Arial" w:cs="Arial"/>
          <w:bCs/>
          <w:sz w:val="22"/>
          <w:szCs w:val="22"/>
        </w:rPr>
      </w:pPr>
      <w:r>
        <w:rPr>
          <w:rStyle w:val="eop"/>
          <w:rFonts w:ascii="Arial" w:hAnsi="Arial" w:cs="Arial"/>
          <w:sz w:val="22"/>
          <w:szCs w:val="22"/>
        </w:rPr>
        <w:t>Provođenje mjera navedenih u Provedbenom programu Istarske županije za razdoblje 2022.-2025.godine</w:t>
      </w:r>
      <w:r>
        <w:rPr>
          <w:rFonts w:ascii="Arial" w:eastAsia="Calibri" w:hAnsi="Arial" w:cs="Arial"/>
          <w:bCs/>
          <w:sz w:val="22"/>
          <w:szCs w:val="22"/>
        </w:rPr>
        <w:t>, šifra mjere 2.1.2. Osiguranje i poboljšanje dostupnosti odgoja i obrazovanja djeci i roditeljima/starateljima</w:t>
      </w:r>
      <w:r w:rsidR="00C052D4">
        <w:rPr>
          <w:rFonts w:ascii="Arial" w:eastAsia="Calibri" w:hAnsi="Arial" w:cs="Arial"/>
          <w:bCs/>
          <w:sz w:val="22"/>
          <w:szCs w:val="22"/>
        </w:rPr>
        <w:t xml:space="preserve"> i 2.1.9</w:t>
      </w:r>
      <w:r>
        <w:rPr>
          <w:rFonts w:ascii="Arial" w:eastAsia="Calibri" w:hAnsi="Arial" w:cs="Arial"/>
          <w:bCs/>
          <w:sz w:val="22"/>
          <w:szCs w:val="22"/>
        </w:rPr>
        <w:t xml:space="preserve">. </w:t>
      </w:r>
      <w:r w:rsidR="00C052D4">
        <w:rPr>
          <w:rFonts w:ascii="Arial" w:hAnsi="Arial" w:cs="Arial"/>
          <w:sz w:val="22"/>
          <w:szCs w:val="22"/>
        </w:rPr>
        <w:t>Ostale mjere iz samoupravnog djelokruga u području odgoja i obrazovanja.</w:t>
      </w:r>
    </w:p>
    <w:p w14:paraId="0EA1B4F8" w14:textId="0E782E13" w:rsidR="006F7005" w:rsidRDefault="006F7005" w:rsidP="006F7005">
      <w:pPr>
        <w:pStyle w:val="paragraph"/>
        <w:spacing w:before="0" w:beforeAutospacing="0" w:after="0" w:afterAutospacing="0"/>
        <w:jc w:val="both"/>
        <w:textAlignment w:val="baseline"/>
        <w:rPr>
          <w:rFonts w:ascii="Arial" w:eastAsia="Calibri" w:hAnsi="Arial" w:cs="Arial"/>
          <w:bCs/>
          <w:sz w:val="22"/>
          <w:szCs w:val="22"/>
        </w:rPr>
      </w:pPr>
      <w:r>
        <w:rPr>
          <w:rFonts w:ascii="Arial" w:eastAsia="Calibri" w:hAnsi="Arial" w:cs="Arial"/>
          <w:bCs/>
          <w:sz w:val="22"/>
          <w:szCs w:val="22"/>
        </w:rPr>
        <w:t xml:space="preserve">Cilj uspješnosti ostvaren je </w:t>
      </w:r>
      <w:r w:rsidR="00A71A3C">
        <w:rPr>
          <w:rFonts w:ascii="Arial" w:eastAsia="Calibri" w:hAnsi="Arial" w:cs="Arial"/>
          <w:bCs/>
          <w:sz w:val="22"/>
          <w:szCs w:val="22"/>
        </w:rPr>
        <w:t xml:space="preserve">osiguranjem potrebnih higijenskih potrepština, </w:t>
      </w:r>
      <w:r>
        <w:rPr>
          <w:rFonts w:ascii="Arial" w:eastAsia="Calibri" w:hAnsi="Arial" w:cs="Arial"/>
          <w:bCs/>
          <w:sz w:val="22"/>
          <w:szCs w:val="22"/>
        </w:rPr>
        <w:t xml:space="preserve">sudjelovanjem učenika u uspješnom provođenju </w:t>
      </w:r>
      <w:r w:rsidR="00A71A3C">
        <w:rPr>
          <w:rFonts w:ascii="Arial" w:eastAsia="Calibri" w:hAnsi="Arial" w:cs="Arial"/>
          <w:bCs/>
          <w:sz w:val="22"/>
          <w:szCs w:val="22"/>
        </w:rPr>
        <w:t>programa Škole i zajednice.</w:t>
      </w:r>
    </w:p>
    <w:p w14:paraId="6CA857BF" w14:textId="77777777" w:rsidR="006F7005" w:rsidRDefault="006F7005" w:rsidP="006F7005">
      <w:pPr>
        <w:tabs>
          <w:tab w:val="left" w:pos="284"/>
        </w:tabs>
        <w:jc w:val="both"/>
        <w:rPr>
          <w:rFonts w:ascii="Arial" w:hAnsi="Arial" w:cs="Arial"/>
          <w:sz w:val="22"/>
          <w:szCs w:val="22"/>
        </w:rPr>
      </w:pPr>
    </w:p>
    <w:tbl>
      <w:tblPr>
        <w:tblStyle w:val="Reetkatablice"/>
        <w:tblW w:w="0" w:type="auto"/>
        <w:tblLook w:val="04A0" w:firstRow="1" w:lastRow="0" w:firstColumn="1" w:lastColumn="0" w:noHBand="0" w:noVBand="1"/>
      </w:tblPr>
      <w:tblGrid>
        <w:gridCol w:w="2436"/>
        <w:gridCol w:w="1608"/>
        <w:gridCol w:w="1537"/>
        <w:gridCol w:w="2914"/>
      </w:tblGrid>
      <w:tr w:rsidR="006F7005" w14:paraId="39D96DE6" w14:textId="77777777" w:rsidTr="006F7005">
        <w:trPr>
          <w:trHeight w:val="567"/>
        </w:trPr>
        <w:tc>
          <w:tcPr>
            <w:tcW w:w="2436" w:type="dxa"/>
            <w:vMerge w:val="restart"/>
            <w:tcBorders>
              <w:top w:val="single" w:sz="4" w:space="0" w:color="auto"/>
              <w:left w:val="single" w:sz="4" w:space="0" w:color="auto"/>
              <w:bottom w:val="single" w:sz="4" w:space="0" w:color="auto"/>
              <w:right w:val="single" w:sz="4" w:space="0" w:color="auto"/>
            </w:tcBorders>
            <w:shd w:val="clear" w:color="auto" w:fill="FEE6D6" w:themeFill="accent1" w:themeFillTint="33"/>
          </w:tcPr>
          <w:p w14:paraId="113B296F" w14:textId="77777777" w:rsidR="006F7005" w:rsidRDefault="006F7005">
            <w:pPr>
              <w:jc w:val="both"/>
              <w:rPr>
                <w:rFonts w:ascii="Arial" w:hAnsi="Arial" w:cs="Arial"/>
                <w:b/>
                <w:bCs/>
                <w:sz w:val="22"/>
                <w:szCs w:val="22"/>
              </w:rPr>
            </w:pPr>
            <w:r>
              <w:rPr>
                <w:rFonts w:ascii="Arial" w:hAnsi="Arial" w:cs="Arial"/>
                <w:b/>
                <w:bCs/>
                <w:sz w:val="22"/>
                <w:szCs w:val="22"/>
              </w:rPr>
              <w:t>Naziv prioriteta posebnog cilja/ mjere</w:t>
            </w:r>
          </w:p>
          <w:p w14:paraId="25B1424B" w14:textId="77777777" w:rsidR="006F7005" w:rsidRDefault="006F7005">
            <w:pPr>
              <w:jc w:val="both"/>
              <w:rPr>
                <w:rFonts w:ascii="Arial" w:hAnsi="Arial" w:cs="Arial"/>
                <w:b/>
                <w:bCs/>
                <w:sz w:val="22"/>
                <w:szCs w:val="22"/>
              </w:rPr>
            </w:pPr>
          </w:p>
        </w:tc>
        <w:tc>
          <w:tcPr>
            <w:tcW w:w="6059"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1C490F37" w14:textId="77777777" w:rsidR="006F7005" w:rsidRDefault="006F7005">
            <w:pPr>
              <w:jc w:val="center"/>
              <w:rPr>
                <w:rFonts w:ascii="Arial" w:hAnsi="Arial" w:cs="Arial"/>
                <w:b/>
                <w:bCs/>
                <w:sz w:val="22"/>
                <w:szCs w:val="22"/>
              </w:rPr>
            </w:pPr>
            <w:r>
              <w:rPr>
                <w:rFonts w:ascii="Arial" w:hAnsi="Arial" w:cs="Arial"/>
                <w:b/>
                <w:bCs/>
                <w:sz w:val="22"/>
                <w:szCs w:val="22"/>
              </w:rPr>
              <w:t>Planirana sredstva u Proračunu Istarske županije</w:t>
            </w:r>
          </w:p>
        </w:tc>
      </w:tr>
      <w:tr w:rsidR="006F7005" w14:paraId="74AC7B21" w14:textId="77777777" w:rsidTr="006F700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59DDE1" w14:textId="77777777" w:rsidR="006F7005" w:rsidRDefault="006F7005">
            <w:pPr>
              <w:rPr>
                <w:rFonts w:ascii="Arial" w:hAnsi="Arial" w:cs="Arial"/>
                <w:b/>
                <w:bCs/>
                <w:sz w:val="22"/>
                <w:szCs w:val="22"/>
              </w:rPr>
            </w:pPr>
          </w:p>
        </w:tc>
        <w:tc>
          <w:tcPr>
            <w:tcW w:w="1608"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43A1EBF6" w14:textId="77777777" w:rsidR="006F7005" w:rsidRDefault="006F7005">
            <w:pPr>
              <w:rPr>
                <w:rFonts w:ascii="Arial" w:hAnsi="Arial" w:cs="Arial"/>
                <w:b/>
                <w:bCs/>
                <w:sz w:val="22"/>
                <w:szCs w:val="22"/>
              </w:rPr>
            </w:pPr>
            <w:r>
              <w:rPr>
                <w:rFonts w:ascii="Arial" w:hAnsi="Arial" w:cs="Arial"/>
                <w:b/>
                <w:bCs/>
                <w:sz w:val="22"/>
                <w:szCs w:val="22"/>
              </w:rPr>
              <w:t>Program u Proračunu</w:t>
            </w:r>
          </w:p>
          <w:p w14:paraId="35E6136F" w14:textId="77777777" w:rsidR="006F7005" w:rsidRDefault="006F7005">
            <w:pPr>
              <w:rPr>
                <w:rFonts w:ascii="Arial" w:hAnsi="Arial" w:cs="Arial"/>
                <w:b/>
                <w:bCs/>
                <w:sz w:val="22"/>
                <w:szCs w:val="22"/>
              </w:rPr>
            </w:pPr>
            <w:r>
              <w:rPr>
                <w:rFonts w:ascii="Arial" w:hAnsi="Arial" w:cs="Arial"/>
                <w:b/>
                <w:bCs/>
                <w:sz w:val="22"/>
                <w:szCs w:val="22"/>
              </w:rPr>
              <w:t>IŽ</w:t>
            </w:r>
          </w:p>
        </w:tc>
        <w:tc>
          <w:tcPr>
            <w:tcW w:w="1537"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568465B6" w14:textId="77777777" w:rsidR="006F7005" w:rsidRDefault="006F7005">
            <w:pPr>
              <w:rPr>
                <w:rFonts w:ascii="Arial" w:hAnsi="Arial" w:cs="Arial"/>
                <w:b/>
                <w:bCs/>
                <w:sz w:val="22"/>
                <w:szCs w:val="22"/>
              </w:rPr>
            </w:pPr>
            <w:r>
              <w:rPr>
                <w:rFonts w:ascii="Arial" w:hAnsi="Arial" w:cs="Arial"/>
                <w:b/>
                <w:bCs/>
                <w:sz w:val="22"/>
                <w:szCs w:val="22"/>
              </w:rPr>
              <w:t>Poveznica na izvor fin. u Proračunu IŽ</w:t>
            </w:r>
          </w:p>
        </w:tc>
        <w:tc>
          <w:tcPr>
            <w:tcW w:w="2914"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303ECF89" w14:textId="77777777" w:rsidR="006F7005" w:rsidRDefault="006F7005">
            <w:pPr>
              <w:rPr>
                <w:rFonts w:ascii="Arial" w:hAnsi="Arial" w:cs="Arial"/>
                <w:b/>
                <w:bCs/>
                <w:sz w:val="22"/>
                <w:szCs w:val="22"/>
              </w:rPr>
            </w:pPr>
            <w:r>
              <w:rPr>
                <w:rFonts w:ascii="Arial" w:hAnsi="Arial" w:cs="Arial"/>
                <w:b/>
                <w:bCs/>
                <w:sz w:val="22"/>
                <w:szCs w:val="22"/>
              </w:rPr>
              <w:t>Procijenjeni trošak provedbe mjere (EUR)</w:t>
            </w:r>
          </w:p>
        </w:tc>
      </w:tr>
      <w:tr w:rsidR="006F7005" w14:paraId="51EBC4AF"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shd w:val="clear" w:color="auto" w:fill="D5FFD5"/>
            <w:vAlign w:val="center"/>
            <w:hideMark/>
          </w:tcPr>
          <w:p w14:paraId="17FCA251" w14:textId="77777777" w:rsidR="006F7005" w:rsidRDefault="006F7005">
            <w:pPr>
              <w:jc w:val="both"/>
              <w:rPr>
                <w:rFonts w:ascii="Arial" w:hAnsi="Arial" w:cs="Arial"/>
                <w:sz w:val="22"/>
                <w:szCs w:val="22"/>
              </w:rPr>
            </w:pPr>
            <w:r>
              <w:rPr>
                <w:rFonts w:ascii="Arial" w:hAnsi="Arial" w:cs="Arial"/>
                <w:b/>
                <w:bCs/>
                <w:sz w:val="20"/>
              </w:rPr>
              <w:t>2. PAMETNA REGIJA ZNANJA PREPOZNATLJIVA PO VISOKOJ KVALITETI ŽIVOTA, DOSTUPNOM OBRAZOVANJU I UKLJUČIVOSTI</w:t>
            </w:r>
          </w:p>
        </w:tc>
      </w:tr>
      <w:tr w:rsidR="006F7005" w14:paraId="61733061"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hideMark/>
          </w:tcPr>
          <w:p w14:paraId="5CE53D72" w14:textId="77777777" w:rsidR="006F7005" w:rsidRDefault="006F7005">
            <w:pPr>
              <w:spacing w:line="120" w:lineRule="atLeast"/>
              <w:jc w:val="both"/>
              <w:rPr>
                <w:rFonts w:ascii="Arial" w:hAnsi="Arial" w:cs="Arial"/>
                <w:b/>
                <w:bCs/>
                <w:sz w:val="20"/>
              </w:rPr>
            </w:pPr>
            <w:r>
              <w:rPr>
                <w:rFonts w:ascii="Arial" w:hAnsi="Arial" w:cs="Arial"/>
                <w:b/>
                <w:bCs/>
                <w:sz w:val="20"/>
              </w:rPr>
              <w:t>2.1. Osiguranje visokih standarda i dostupnosti obrazovanja</w:t>
            </w:r>
          </w:p>
        </w:tc>
      </w:tr>
      <w:tr w:rsidR="00DF53EC" w14:paraId="410BE479" w14:textId="77777777" w:rsidTr="00724407">
        <w:trPr>
          <w:trHeight w:val="756"/>
        </w:trPr>
        <w:tc>
          <w:tcPr>
            <w:tcW w:w="2436" w:type="dxa"/>
            <w:tcBorders>
              <w:top w:val="single" w:sz="4" w:space="0" w:color="auto"/>
              <w:left w:val="single" w:sz="4" w:space="0" w:color="auto"/>
              <w:bottom w:val="single" w:sz="4" w:space="0" w:color="auto"/>
              <w:right w:val="single" w:sz="4" w:space="0" w:color="auto"/>
            </w:tcBorders>
            <w:hideMark/>
          </w:tcPr>
          <w:p w14:paraId="1B13DDA5" w14:textId="77777777" w:rsidR="00DF53EC" w:rsidRDefault="00DF53EC">
            <w:pPr>
              <w:jc w:val="both"/>
              <w:rPr>
                <w:rFonts w:ascii="Arial" w:hAnsi="Arial" w:cs="Arial"/>
                <w:sz w:val="22"/>
                <w:szCs w:val="22"/>
              </w:rPr>
            </w:pPr>
            <w:r>
              <w:rPr>
                <w:rFonts w:ascii="Arial" w:hAnsi="Arial" w:cs="Arial"/>
                <w:sz w:val="22"/>
                <w:szCs w:val="22"/>
              </w:rPr>
              <w:t>2.1.2. Osiguranje i poboljšanje dostupnosti obrazovanja djeci i roditeljima/starateljima</w:t>
            </w:r>
          </w:p>
        </w:tc>
        <w:tc>
          <w:tcPr>
            <w:tcW w:w="1608" w:type="dxa"/>
            <w:vMerge w:val="restart"/>
            <w:tcBorders>
              <w:top w:val="single" w:sz="4" w:space="0" w:color="auto"/>
              <w:left w:val="single" w:sz="4" w:space="0" w:color="auto"/>
              <w:right w:val="single" w:sz="4" w:space="0" w:color="auto"/>
            </w:tcBorders>
          </w:tcPr>
          <w:p w14:paraId="642AC5B3" w14:textId="77777777" w:rsidR="00DF53EC" w:rsidRDefault="00DF53EC">
            <w:pPr>
              <w:jc w:val="both"/>
              <w:rPr>
                <w:rFonts w:ascii="Arial" w:hAnsi="Arial" w:cs="Arial"/>
                <w:sz w:val="22"/>
                <w:szCs w:val="22"/>
              </w:rPr>
            </w:pPr>
            <w:r>
              <w:rPr>
                <w:rFonts w:ascii="Arial" w:hAnsi="Arial" w:cs="Arial"/>
                <w:sz w:val="22"/>
                <w:szCs w:val="22"/>
              </w:rPr>
              <w:t>2302 Program obrazovanja iznad standarda</w:t>
            </w:r>
          </w:p>
          <w:p w14:paraId="57EF5E29" w14:textId="77777777" w:rsidR="00DF53EC" w:rsidRDefault="00DF53EC">
            <w:pPr>
              <w:jc w:val="both"/>
              <w:rPr>
                <w:rFonts w:ascii="Arial" w:hAnsi="Arial" w:cs="Arial"/>
                <w:sz w:val="22"/>
                <w:szCs w:val="22"/>
              </w:rPr>
            </w:pPr>
          </w:p>
          <w:p w14:paraId="14FC2795" w14:textId="77777777" w:rsidR="00DF53EC" w:rsidRDefault="00DF53EC">
            <w:pPr>
              <w:jc w:val="both"/>
              <w:rPr>
                <w:rFonts w:ascii="Arial" w:hAnsi="Arial" w:cs="Arial"/>
                <w:sz w:val="22"/>
                <w:szCs w:val="22"/>
              </w:rPr>
            </w:pPr>
          </w:p>
        </w:tc>
        <w:tc>
          <w:tcPr>
            <w:tcW w:w="1537" w:type="dxa"/>
            <w:vMerge w:val="restart"/>
            <w:tcBorders>
              <w:top w:val="single" w:sz="4" w:space="0" w:color="auto"/>
              <w:left w:val="single" w:sz="4" w:space="0" w:color="auto"/>
              <w:right w:val="single" w:sz="4" w:space="0" w:color="auto"/>
            </w:tcBorders>
          </w:tcPr>
          <w:p w14:paraId="28874D0E" w14:textId="77777777" w:rsidR="00DF53EC" w:rsidRDefault="00DF53EC">
            <w:pPr>
              <w:jc w:val="both"/>
              <w:rPr>
                <w:rFonts w:ascii="Arial" w:hAnsi="Arial" w:cs="Arial"/>
                <w:sz w:val="22"/>
                <w:szCs w:val="22"/>
              </w:rPr>
            </w:pPr>
            <w:r>
              <w:rPr>
                <w:rFonts w:ascii="Arial" w:hAnsi="Arial" w:cs="Arial"/>
                <w:sz w:val="22"/>
                <w:szCs w:val="22"/>
              </w:rPr>
              <w:t>A230209;</w:t>
            </w:r>
          </w:p>
          <w:p w14:paraId="69A3E854" w14:textId="77777777" w:rsidR="00DF53EC" w:rsidRDefault="00DF53EC">
            <w:pPr>
              <w:jc w:val="both"/>
              <w:rPr>
                <w:rFonts w:ascii="Arial" w:hAnsi="Arial" w:cs="Arial"/>
                <w:sz w:val="22"/>
                <w:szCs w:val="22"/>
              </w:rPr>
            </w:pPr>
            <w:r>
              <w:rPr>
                <w:rFonts w:ascii="Arial" w:hAnsi="Arial" w:cs="Arial"/>
                <w:sz w:val="22"/>
                <w:szCs w:val="22"/>
              </w:rPr>
              <w:t>A230213;</w:t>
            </w:r>
          </w:p>
          <w:p w14:paraId="5014BAFA" w14:textId="7C6CCEA4" w:rsidR="00DF53EC" w:rsidRDefault="00DF53EC">
            <w:pPr>
              <w:jc w:val="both"/>
              <w:rPr>
                <w:rFonts w:ascii="Arial" w:hAnsi="Arial" w:cs="Arial"/>
                <w:sz w:val="22"/>
                <w:szCs w:val="22"/>
              </w:rPr>
            </w:pPr>
            <w:r>
              <w:rPr>
                <w:rFonts w:ascii="Arial" w:hAnsi="Arial" w:cs="Arial"/>
                <w:sz w:val="22"/>
                <w:szCs w:val="22"/>
              </w:rPr>
              <w:t xml:space="preserve">A230219; </w:t>
            </w:r>
          </w:p>
          <w:p w14:paraId="75405F83" w14:textId="5809CB90" w:rsidR="00DF53EC" w:rsidRDefault="00DF53EC">
            <w:pPr>
              <w:jc w:val="both"/>
              <w:rPr>
                <w:rFonts w:ascii="Arial" w:hAnsi="Arial" w:cs="Arial"/>
                <w:sz w:val="22"/>
                <w:szCs w:val="22"/>
              </w:rPr>
            </w:pPr>
            <w:r>
              <w:rPr>
                <w:rFonts w:ascii="Arial" w:hAnsi="Arial" w:cs="Arial"/>
                <w:sz w:val="22"/>
                <w:szCs w:val="22"/>
              </w:rPr>
              <w:t>A230225</w:t>
            </w:r>
          </w:p>
          <w:p w14:paraId="4655E834" w14:textId="77777777" w:rsidR="00DF53EC" w:rsidRDefault="00DF53EC">
            <w:pPr>
              <w:jc w:val="both"/>
              <w:rPr>
                <w:rFonts w:ascii="Arial" w:hAnsi="Arial" w:cs="Arial"/>
                <w:sz w:val="22"/>
                <w:szCs w:val="22"/>
              </w:rPr>
            </w:pPr>
          </w:p>
        </w:tc>
        <w:tc>
          <w:tcPr>
            <w:tcW w:w="2914" w:type="dxa"/>
            <w:vMerge w:val="restart"/>
            <w:tcBorders>
              <w:top w:val="single" w:sz="4" w:space="0" w:color="auto"/>
              <w:left w:val="single" w:sz="4" w:space="0" w:color="auto"/>
              <w:right w:val="single" w:sz="4" w:space="0" w:color="auto"/>
            </w:tcBorders>
            <w:hideMark/>
          </w:tcPr>
          <w:p w14:paraId="68B9F57E" w14:textId="26F82305" w:rsidR="00DF53EC" w:rsidRDefault="00DF53EC">
            <w:pPr>
              <w:jc w:val="right"/>
              <w:rPr>
                <w:rFonts w:ascii="Arial" w:hAnsi="Arial" w:cs="Arial"/>
                <w:sz w:val="22"/>
                <w:szCs w:val="22"/>
              </w:rPr>
            </w:pPr>
            <w:r>
              <w:rPr>
                <w:rFonts w:ascii="Arial" w:hAnsi="Arial" w:cs="Arial"/>
                <w:sz w:val="22"/>
                <w:szCs w:val="22"/>
              </w:rPr>
              <w:t>1.331,38</w:t>
            </w:r>
          </w:p>
        </w:tc>
      </w:tr>
      <w:tr w:rsidR="00DF53EC" w14:paraId="08B3F71A" w14:textId="77777777" w:rsidTr="00724407">
        <w:trPr>
          <w:trHeight w:val="756"/>
        </w:trPr>
        <w:tc>
          <w:tcPr>
            <w:tcW w:w="2436" w:type="dxa"/>
            <w:tcBorders>
              <w:top w:val="single" w:sz="4" w:space="0" w:color="auto"/>
              <w:left w:val="single" w:sz="4" w:space="0" w:color="auto"/>
              <w:bottom w:val="single" w:sz="4" w:space="0" w:color="auto"/>
              <w:right w:val="single" w:sz="4" w:space="0" w:color="auto"/>
            </w:tcBorders>
          </w:tcPr>
          <w:p w14:paraId="2368A875" w14:textId="213C315F" w:rsidR="00DF53EC" w:rsidRDefault="00DF53EC">
            <w:pPr>
              <w:jc w:val="both"/>
              <w:rPr>
                <w:rFonts w:ascii="Arial" w:hAnsi="Arial" w:cs="Arial"/>
                <w:sz w:val="22"/>
                <w:szCs w:val="22"/>
              </w:rPr>
            </w:pPr>
            <w:r>
              <w:rPr>
                <w:rFonts w:ascii="Arial" w:hAnsi="Arial" w:cs="Arial"/>
                <w:sz w:val="22"/>
                <w:szCs w:val="22"/>
              </w:rPr>
              <w:t>2.1.9. Ostale mjere iz samoupravnog djelokruga u području odgoja i obrazovanja</w:t>
            </w:r>
          </w:p>
        </w:tc>
        <w:tc>
          <w:tcPr>
            <w:tcW w:w="1608" w:type="dxa"/>
            <w:vMerge/>
            <w:tcBorders>
              <w:left w:val="single" w:sz="4" w:space="0" w:color="auto"/>
              <w:bottom w:val="single" w:sz="4" w:space="0" w:color="auto"/>
              <w:right w:val="single" w:sz="4" w:space="0" w:color="auto"/>
            </w:tcBorders>
          </w:tcPr>
          <w:p w14:paraId="01135D29" w14:textId="77777777" w:rsidR="00DF53EC" w:rsidRDefault="00DF53EC">
            <w:pPr>
              <w:jc w:val="both"/>
              <w:rPr>
                <w:rFonts w:ascii="Arial" w:hAnsi="Arial" w:cs="Arial"/>
                <w:sz w:val="22"/>
                <w:szCs w:val="22"/>
              </w:rPr>
            </w:pPr>
          </w:p>
        </w:tc>
        <w:tc>
          <w:tcPr>
            <w:tcW w:w="1537" w:type="dxa"/>
            <w:vMerge/>
            <w:tcBorders>
              <w:left w:val="single" w:sz="4" w:space="0" w:color="auto"/>
              <w:bottom w:val="single" w:sz="4" w:space="0" w:color="auto"/>
              <w:right w:val="single" w:sz="4" w:space="0" w:color="auto"/>
            </w:tcBorders>
          </w:tcPr>
          <w:p w14:paraId="5EE99A66" w14:textId="77777777" w:rsidR="00DF53EC" w:rsidRDefault="00DF53EC">
            <w:pPr>
              <w:jc w:val="both"/>
              <w:rPr>
                <w:rFonts w:ascii="Arial" w:hAnsi="Arial" w:cs="Arial"/>
                <w:sz w:val="22"/>
                <w:szCs w:val="22"/>
              </w:rPr>
            </w:pPr>
          </w:p>
        </w:tc>
        <w:tc>
          <w:tcPr>
            <w:tcW w:w="2914" w:type="dxa"/>
            <w:vMerge/>
            <w:tcBorders>
              <w:left w:val="single" w:sz="4" w:space="0" w:color="auto"/>
              <w:bottom w:val="single" w:sz="4" w:space="0" w:color="auto"/>
              <w:right w:val="single" w:sz="4" w:space="0" w:color="auto"/>
            </w:tcBorders>
          </w:tcPr>
          <w:p w14:paraId="42D53736" w14:textId="77777777" w:rsidR="00DF53EC" w:rsidRDefault="00DF53EC">
            <w:pPr>
              <w:jc w:val="right"/>
              <w:rPr>
                <w:rFonts w:ascii="Arial" w:hAnsi="Arial" w:cs="Arial"/>
                <w:sz w:val="22"/>
                <w:szCs w:val="22"/>
              </w:rPr>
            </w:pPr>
          </w:p>
        </w:tc>
      </w:tr>
      <w:tr w:rsidR="006F7005" w14:paraId="72C03E89" w14:textId="77777777" w:rsidTr="006F7005">
        <w:trPr>
          <w:trHeight w:val="567"/>
        </w:trPr>
        <w:tc>
          <w:tcPr>
            <w:tcW w:w="5581"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0048DFE9" w14:textId="77777777" w:rsidR="006F7005" w:rsidRDefault="006F7005">
            <w:pPr>
              <w:jc w:val="both"/>
              <w:rPr>
                <w:rFonts w:ascii="Arial" w:hAnsi="Arial" w:cs="Arial"/>
                <w:b/>
                <w:bCs/>
                <w:sz w:val="22"/>
                <w:szCs w:val="22"/>
              </w:rPr>
            </w:pPr>
            <w:r>
              <w:rPr>
                <w:rFonts w:ascii="Arial" w:hAnsi="Arial" w:cs="Arial"/>
                <w:b/>
                <w:bCs/>
                <w:sz w:val="22"/>
                <w:szCs w:val="22"/>
              </w:rPr>
              <w:t>UKUPNO</w:t>
            </w:r>
          </w:p>
        </w:tc>
        <w:tc>
          <w:tcPr>
            <w:tcW w:w="2914"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06C29AFB" w14:textId="6517969D" w:rsidR="006F7005" w:rsidRDefault="00227469">
            <w:pPr>
              <w:jc w:val="right"/>
              <w:rPr>
                <w:rFonts w:ascii="Arial" w:hAnsi="Arial" w:cs="Arial"/>
                <w:sz w:val="22"/>
                <w:szCs w:val="22"/>
              </w:rPr>
            </w:pPr>
            <w:r>
              <w:rPr>
                <w:rFonts w:ascii="Arial" w:hAnsi="Arial" w:cs="Arial"/>
                <w:sz w:val="22"/>
                <w:szCs w:val="22"/>
              </w:rPr>
              <w:t>1.331,38</w:t>
            </w:r>
          </w:p>
        </w:tc>
      </w:tr>
    </w:tbl>
    <w:p w14:paraId="542C148E" w14:textId="77777777" w:rsidR="006F7005" w:rsidRDefault="006F7005" w:rsidP="006F7005">
      <w:pPr>
        <w:tabs>
          <w:tab w:val="left" w:pos="284"/>
        </w:tabs>
        <w:jc w:val="both"/>
        <w:rPr>
          <w:rFonts w:ascii="Arial" w:hAnsi="Arial" w:cs="Arial"/>
          <w:b/>
          <w:bCs/>
          <w:sz w:val="22"/>
          <w:szCs w:val="22"/>
        </w:rPr>
      </w:pPr>
    </w:p>
    <w:p w14:paraId="3A1D73D0" w14:textId="77777777" w:rsidR="006F7005" w:rsidRDefault="006F7005" w:rsidP="006F7005">
      <w:pPr>
        <w:tabs>
          <w:tab w:val="left" w:pos="284"/>
        </w:tabs>
        <w:jc w:val="both"/>
        <w:rPr>
          <w:rFonts w:ascii="Arial" w:hAnsi="Arial" w:cs="Arial"/>
          <w:b/>
          <w:bCs/>
          <w:sz w:val="22"/>
          <w:szCs w:val="22"/>
        </w:rPr>
      </w:pPr>
      <w:r>
        <w:rPr>
          <w:rFonts w:ascii="Arial" w:hAnsi="Arial" w:cs="Arial"/>
          <w:b/>
          <w:bCs/>
          <w:sz w:val="22"/>
          <w:szCs w:val="22"/>
        </w:rPr>
        <w:t xml:space="preserve">POKAZATELJI USPJEŠNOSTI </w:t>
      </w:r>
    </w:p>
    <w:p w14:paraId="16F0BF71" w14:textId="77777777" w:rsidR="006F7005" w:rsidRDefault="006F7005" w:rsidP="006F7005">
      <w:pPr>
        <w:tabs>
          <w:tab w:val="left" w:pos="284"/>
        </w:tabs>
        <w:jc w:val="both"/>
        <w:rPr>
          <w:rFonts w:ascii="Arial" w:hAnsi="Arial" w:cs="Arial"/>
          <w:sz w:val="22"/>
          <w:szCs w:val="22"/>
          <w:shd w:val="clear" w:color="auto" w:fill="FFFFFF"/>
        </w:rPr>
      </w:pPr>
      <w:r>
        <w:rPr>
          <w:rFonts w:ascii="Arial" w:eastAsia="Calibri" w:hAnsi="Arial" w:cs="Arial"/>
          <w:sz w:val="22"/>
          <w:szCs w:val="22"/>
        </w:rPr>
        <w:t xml:space="preserve">Provođenjem programa </w:t>
      </w:r>
      <w:r>
        <w:rPr>
          <w:rFonts w:ascii="Arial" w:hAnsi="Arial" w:cs="Arial"/>
          <w:bCs/>
          <w:sz w:val="22"/>
          <w:szCs w:val="22"/>
        </w:rPr>
        <w:t xml:space="preserve">A230209 Menstrualne higijenske potrepštine učenice će moći koristiti besplatne uloške. Učenici će pohađanjem fakultativnog programa Škola i zajednica učiti </w:t>
      </w:r>
      <w:r>
        <w:rPr>
          <w:rFonts w:ascii="Arial" w:hAnsi="Arial" w:cs="Arial"/>
          <w:sz w:val="22"/>
          <w:szCs w:val="22"/>
          <w:shd w:val="clear" w:color="auto" w:fill="FFFFFF"/>
        </w:rPr>
        <w:t>prepoznavati, analizirati i kritički promišljati o složenim uzrocima i posljedicama pojava i problema u svojoj lokalnoj zajednici.</w:t>
      </w:r>
    </w:p>
    <w:p w14:paraId="1E1085AA" w14:textId="77777777" w:rsidR="006F7005" w:rsidRDefault="006F7005" w:rsidP="006F7005">
      <w:pPr>
        <w:tabs>
          <w:tab w:val="left" w:pos="284"/>
        </w:tabs>
        <w:jc w:val="both"/>
        <w:rPr>
          <w:rFonts w:ascii="Arial" w:hAnsi="Arial" w:cs="Arial"/>
          <w:sz w:val="22"/>
          <w:szCs w:val="22"/>
        </w:rPr>
      </w:pPr>
    </w:p>
    <w:p w14:paraId="5C2F1EC5" w14:textId="77777777" w:rsidR="00E332B5" w:rsidRDefault="00E332B5">
      <w:pPr>
        <w:rPr>
          <w:rFonts w:ascii="Arial" w:hAnsi="Arial" w:cs="Arial"/>
          <w:sz w:val="22"/>
          <w:szCs w:val="22"/>
        </w:rPr>
      </w:pPr>
      <w:r>
        <w:rPr>
          <w:rFonts w:ascii="Arial" w:hAnsi="Arial" w:cs="Arial"/>
          <w:sz w:val="22"/>
          <w:szCs w:val="22"/>
        </w:rPr>
        <w:br w:type="page"/>
      </w:r>
    </w:p>
    <w:p w14:paraId="7AE47E88" w14:textId="52FA0217" w:rsidR="006F7005" w:rsidRDefault="006F7005" w:rsidP="006F7005">
      <w:pPr>
        <w:tabs>
          <w:tab w:val="left" w:pos="284"/>
        </w:tabs>
        <w:jc w:val="both"/>
        <w:rPr>
          <w:rFonts w:ascii="Arial" w:hAnsi="Arial" w:cs="Arial"/>
          <w:sz w:val="22"/>
          <w:szCs w:val="22"/>
        </w:rPr>
      </w:pPr>
      <w:r>
        <w:rPr>
          <w:rFonts w:ascii="Arial" w:hAnsi="Arial" w:cs="Arial"/>
          <w:sz w:val="22"/>
          <w:szCs w:val="22"/>
        </w:rPr>
        <w:lastRenderedPageBreak/>
        <w:t>Pokazatelji rezultata za mjeru 2.1.2.:</w:t>
      </w:r>
    </w:p>
    <w:p w14:paraId="2AD714F4" w14:textId="77777777" w:rsidR="006F7005" w:rsidRDefault="006F7005" w:rsidP="006F7005">
      <w:pPr>
        <w:tabs>
          <w:tab w:val="left" w:pos="284"/>
        </w:tabs>
        <w:jc w:val="both"/>
        <w:rPr>
          <w:rFonts w:ascii="Arial" w:hAnsi="Arial" w:cs="Arial"/>
          <w:sz w:val="22"/>
          <w:szCs w:val="22"/>
        </w:rPr>
      </w:pPr>
    </w:p>
    <w:tbl>
      <w:tblPr>
        <w:tblStyle w:val="Reetkatablice"/>
        <w:tblW w:w="0" w:type="auto"/>
        <w:tblLook w:val="04A0" w:firstRow="1" w:lastRow="0" w:firstColumn="1" w:lastColumn="0" w:noHBand="0" w:noVBand="1"/>
      </w:tblPr>
      <w:tblGrid>
        <w:gridCol w:w="2666"/>
        <w:gridCol w:w="1268"/>
        <w:gridCol w:w="1399"/>
        <w:gridCol w:w="1649"/>
        <w:gridCol w:w="1513"/>
      </w:tblGrid>
      <w:tr w:rsidR="006F7005" w14:paraId="58E1AFDB" w14:textId="77777777" w:rsidTr="006F7005">
        <w:trPr>
          <w:trHeight w:val="1144"/>
        </w:trPr>
        <w:tc>
          <w:tcPr>
            <w:tcW w:w="2666"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184B9DB3"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Pokazatelj rezultata</w:t>
            </w:r>
          </w:p>
        </w:tc>
        <w:tc>
          <w:tcPr>
            <w:tcW w:w="1268"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27ED9354"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Početna vrijednost</w:t>
            </w:r>
          </w:p>
          <w:p w14:paraId="6039B2F0" w14:textId="734A3AF3"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5</w:t>
            </w:r>
            <w:r>
              <w:rPr>
                <w:rFonts w:ascii="Arial" w:hAnsi="Arial" w:cs="Arial"/>
                <w:b/>
                <w:bCs/>
                <w:sz w:val="22"/>
                <w:szCs w:val="22"/>
              </w:rPr>
              <w:t>.</w:t>
            </w:r>
          </w:p>
        </w:tc>
        <w:tc>
          <w:tcPr>
            <w:tcW w:w="1399"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20928E96"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3174CB76" w14:textId="67982712"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6</w:t>
            </w:r>
            <w:r>
              <w:rPr>
                <w:rFonts w:ascii="Arial" w:hAnsi="Arial" w:cs="Arial"/>
                <w:b/>
                <w:bCs/>
                <w:sz w:val="22"/>
                <w:szCs w:val="22"/>
              </w:rPr>
              <w:t>.</w:t>
            </w:r>
          </w:p>
        </w:tc>
        <w:tc>
          <w:tcPr>
            <w:tcW w:w="1649"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68AE45D5"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00B9DFAA" w14:textId="0482B921"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7</w:t>
            </w:r>
            <w:r>
              <w:rPr>
                <w:rFonts w:ascii="Arial" w:hAnsi="Arial" w:cs="Arial"/>
                <w:b/>
                <w:bCs/>
                <w:sz w:val="22"/>
                <w:szCs w:val="22"/>
              </w:rPr>
              <w:t>.</w:t>
            </w:r>
          </w:p>
        </w:tc>
        <w:tc>
          <w:tcPr>
            <w:tcW w:w="1513"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75C623B8"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4D553511" w14:textId="250F83F4"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8</w:t>
            </w:r>
            <w:r>
              <w:rPr>
                <w:rFonts w:ascii="Arial" w:hAnsi="Arial" w:cs="Arial"/>
                <w:b/>
                <w:bCs/>
                <w:sz w:val="22"/>
                <w:szCs w:val="22"/>
              </w:rPr>
              <w:t>.</w:t>
            </w:r>
          </w:p>
        </w:tc>
      </w:tr>
      <w:tr w:rsidR="006F7005" w14:paraId="1AC49E35" w14:textId="77777777" w:rsidTr="006F7005">
        <w:trPr>
          <w:trHeight w:val="567"/>
        </w:trPr>
        <w:tc>
          <w:tcPr>
            <w:tcW w:w="2666" w:type="dxa"/>
            <w:tcBorders>
              <w:top w:val="single" w:sz="4" w:space="0" w:color="auto"/>
              <w:left w:val="single" w:sz="4" w:space="0" w:color="auto"/>
              <w:bottom w:val="single" w:sz="4" w:space="0" w:color="auto"/>
              <w:right w:val="single" w:sz="4" w:space="0" w:color="auto"/>
            </w:tcBorders>
            <w:hideMark/>
          </w:tcPr>
          <w:p w14:paraId="652446DD" w14:textId="77777777" w:rsidR="006F7005" w:rsidRDefault="006F7005">
            <w:pPr>
              <w:tabs>
                <w:tab w:val="left" w:pos="284"/>
              </w:tabs>
              <w:jc w:val="both"/>
              <w:rPr>
                <w:rFonts w:ascii="Arial" w:hAnsi="Arial" w:cs="Arial"/>
                <w:color w:val="FF0000"/>
                <w:sz w:val="20"/>
              </w:rPr>
            </w:pPr>
            <w:r>
              <w:rPr>
                <w:rFonts w:ascii="Arial" w:eastAsia="Calibri" w:hAnsi="Arial" w:cs="Arial"/>
                <w:bCs/>
                <w:sz w:val="20"/>
              </w:rPr>
              <w:t xml:space="preserve">Broj učenika koji pohađaju </w:t>
            </w:r>
            <w:proofErr w:type="spellStart"/>
            <w:r>
              <w:rPr>
                <w:rFonts w:ascii="Arial" w:eastAsia="Calibri" w:hAnsi="Arial" w:cs="Arial"/>
                <w:bCs/>
                <w:sz w:val="20"/>
              </w:rPr>
              <w:t>ŠiZ</w:t>
            </w:r>
            <w:proofErr w:type="spellEnd"/>
          </w:p>
        </w:tc>
        <w:tc>
          <w:tcPr>
            <w:tcW w:w="1268" w:type="dxa"/>
            <w:tcBorders>
              <w:top w:val="single" w:sz="4" w:space="0" w:color="auto"/>
              <w:left w:val="single" w:sz="4" w:space="0" w:color="auto"/>
              <w:bottom w:val="single" w:sz="4" w:space="0" w:color="auto"/>
              <w:right w:val="single" w:sz="4" w:space="0" w:color="auto"/>
            </w:tcBorders>
          </w:tcPr>
          <w:p w14:paraId="3BBF721D" w14:textId="77777777" w:rsidR="006F7005" w:rsidRDefault="006F7005">
            <w:pPr>
              <w:tabs>
                <w:tab w:val="left" w:pos="284"/>
              </w:tabs>
              <w:jc w:val="right"/>
              <w:rPr>
                <w:rFonts w:ascii="Arial" w:hAnsi="Arial" w:cs="Arial"/>
                <w:sz w:val="20"/>
              </w:rPr>
            </w:pPr>
          </w:p>
          <w:p w14:paraId="3A89969B" w14:textId="195238C6" w:rsidR="006F7005" w:rsidRDefault="00677A6A">
            <w:pPr>
              <w:tabs>
                <w:tab w:val="left" w:pos="284"/>
              </w:tabs>
              <w:jc w:val="right"/>
              <w:rPr>
                <w:rFonts w:ascii="Arial" w:hAnsi="Arial" w:cs="Arial"/>
                <w:sz w:val="20"/>
              </w:rPr>
            </w:pPr>
            <w:r>
              <w:rPr>
                <w:rFonts w:ascii="Arial" w:hAnsi="Arial" w:cs="Arial"/>
                <w:sz w:val="20"/>
              </w:rPr>
              <w:t>6</w:t>
            </w:r>
          </w:p>
        </w:tc>
        <w:tc>
          <w:tcPr>
            <w:tcW w:w="1399" w:type="dxa"/>
            <w:tcBorders>
              <w:top w:val="single" w:sz="4" w:space="0" w:color="auto"/>
              <w:left w:val="single" w:sz="4" w:space="0" w:color="auto"/>
              <w:bottom w:val="single" w:sz="4" w:space="0" w:color="auto"/>
              <w:right w:val="single" w:sz="4" w:space="0" w:color="auto"/>
            </w:tcBorders>
          </w:tcPr>
          <w:p w14:paraId="4B638A81" w14:textId="77777777" w:rsidR="006F7005" w:rsidRDefault="006F7005">
            <w:pPr>
              <w:tabs>
                <w:tab w:val="left" w:pos="284"/>
              </w:tabs>
              <w:jc w:val="right"/>
              <w:rPr>
                <w:rFonts w:ascii="Arial" w:hAnsi="Arial" w:cs="Arial"/>
                <w:sz w:val="20"/>
              </w:rPr>
            </w:pPr>
          </w:p>
          <w:p w14:paraId="44C55AAB" w14:textId="77777777" w:rsidR="006F7005" w:rsidRDefault="006F7005">
            <w:pPr>
              <w:tabs>
                <w:tab w:val="left" w:pos="284"/>
              </w:tabs>
              <w:jc w:val="right"/>
              <w:rPr>
                <w:rFonts w:ascii="Arial" w:hAnsi="Arial" w:cs="Arial"/>
                <w:sz w:val="20"/>
              </w:rPr>
            </w:pPr>
            <w:r>
              <w:rPr>
                <w:rFonts w:ascii="Arial" w:hAnsi="Arial" w:cs="Arial"/>
                <w:sz w:val="20"/>
              </w:rPr>
              <w:t>6</w:t>
            </w:r>
          </w:p>
        </w:tc>
        <w:tc>
          <w:tcPr>
            <w:tcW w:w="1649" w:type="dxa"/>
            <w:tcBorders>
              <w:top w:val="single" w:sz="4" w:space="0" w:color="auto"/>
              <w:left w:val="single" w:sz="4" w:space="0" w:color="auto"/>
              <w:bottom w:val="single" w:sz="4" w:space="0" w:color="auto"/>
              <w:right w:val="single" w:sz="4" w:space="0" w:color="auto"/>
            </w:tcBorders>
          </w:tcPr>
          <w:p w14:paraId="623429DC" w14:textId="77777777" w:rsidR="006F7005" w:rsidRDefault="006F7005">
            <w:pPr>
              <w:tabs>
                <w:tab w:val="left" w:pos="1344"/>
              </w:tabs>
              <w:jc w:val="right"/>
              <w:rPr>
                <w:rFonts w:ascii="Arial" w:hAnsi="Arial" w:cs="Arial"/>
                <w:sz w:val="20"/>
              </w:rPr>
            </w:pPr>
          </w:p>
          <w:p w14:paraId="0636D1AA" w14:textId="77777777" w:rsidR="006F7005" w:rsidRDefault="006F7005">
            <w:pPr>
              <w:tabs>
                <w:tab w:val="left" w:pos="1344"/>
              </w:tabs>
              <w:jc w:val="right"/>
              <w:rPr>
                <w:rFonts w:ascii="Arial" w:hAnsi="Arial" w:cs="Arial"/>
                <w:sz w:val="20"/>
              </w:rPr>
            </w:pPr>
            <w:r>
              <w:rPr>
                <w:rFonts w:ascii="Arial" w:hAnsi="Arial" w:cs="Arial"/>
                <w:sz w:val="20"/>
              </w:rPr>
              <w:t>10</w:t>
            </w:r>
          </w:p>
        </w:tc>
        <w:tc>
          <w:tcPr>
            <w:tcW w:w="1513" w:type="dxa"/>
            <w:tcBorders>
              <w:top w:val="single" w:sz="4" w:space="0" w:color="auto"/>
              <w:left w:val="single" w:sz="4" w:space="0" w:color="auto"/>
              <w:bottom w:val="single" w:sz="4" w:space="0" w:color="auto"/>
              <w:right w:val="single" w:sz="4" w:space="0" w:color="auto"/>
            </w:tcBorders>
          </w:tcPr>
          <w:p w14:paraId="00161A17" w14:textId="77777777" w:rsidR="006F7005" w:rsidRDefault="006F7005">
            <w:pPr>
              <w:tabs>
                <w:tab w:val="left" w:pos="284"/>
              </w:tabs>
              <w:jc w:val="right"/>
              <w:rPr>
                <w:rFonts w:ascii="Arial" w:hAnsi="Arial" w:cs="Arial"/>
                <w:sz w:val="20"/>
              </w:rPr>
            </w:pPr>
          </w:p>
          <w:p w14:paraId="6AF381BA" w14:textId="77777777" w:rsidR="006F7005" w:rsidRDefault="006F7005">
            <w:pPr>
              <w:tabs>
                <w:tab w:val="left" w:pos="284"/>
              </w:tabs>
              <w:jc w:val="right"/>
              <w:rPr>
                <w:rFonts w:ascii="Arial" w:hAnsi="Arial" w:cs="Arial"/>
                <w:sz w:val="20"/>
              </w:rPr>
            </w:pPr>
            <w:r>
              <w:rPr>
                <w:rFonts w:ascii="Arial" w:hAnsi="Arial" w:cs="Arial"/>
                <w:sz w:val="20"/>
              </w:rPr>
              <w:t>10</w:t>
            </w:r>
          </w:p>
        </w:tc>
      </w:tr>
    </w:tbl>
    <w:p w14:paraId="03F60C15" w14:textId="77777777" w:rsidR="006F7005" w:rsidRDefault="006F7005" w:rsidP="006F7005">
      <w:pPr>
        <w:tabs>
          <w:tab w:val="left" w:pos="284"/>
        </w:tabs>
        <w:jc w:val="both"/>
        <w:rPr>
          <w:rFonts w:ascii="Arial" w:hAnsi="Arial" w:cs="Arial"/>
        </w:rPr>
      </w:pPr>
    </w:p>
    <w:p w14:paraId="01677ABC" w14:textId="77777777" w:rsidR="006F7005" w:rsidRDefault="006F7005" w:rsidP="006F7005">
      <w:pPr>
        <w:tabs>
          <w:tab w:val="left" w:pos="284"/>
        </w:tabs>
        <w:jc w:val="both"/>
        <w:rPr>
          <w:rFonts w:ascii="Arial" w:hAnsi="Arial" w:cs="Arial"/>
        </w:rPr>
      </w:pPr>
    </w:p>
    <w:p w14:paraId="79DC2CE6" w14:textId="77777777" w:rsidR="006F7005" w:rsidRDefault="006F7005" w:rsidP="006F7005">
      <w:pPr>
        <w:pStyle w:val="Odlomakpopisa"/>
        <w:numPr>
          <w:ilvl w:val="0"/>
          <w:numId w:val="23"/>
        </w:numPr>
        <w:tabs>
          <w:tab w:val="left" w:pos="284"/>
        </w:tabs>
        <w:jc w:val="both"/>
        <w:rPr>
          <w:rFonts w:ascii="Arial" w:hAnsi="Arial" w:cs="Arial"/>
          <w:b/>
          <w:bCs/>
        </w:rPr>
      </w:pPr>
      <w:r>
        <w:rPr>
          <w:rFonts w:ascii="Arial" w:hAnsi="Arial" w:cs="Arial"/>
          <w:b/>
          <w:bCs/>
        </w:rPr>
        <w:t>NAZIV PROGRAMA: INVESTICIJSKO ODRŽAVANJE SREDNJIH ŠKOLA</w:t>
      </w:r>
    </w:p>
    <w:p w14:paraId="0EB37303" w14:textId="77777777" w:rsidR="006F7005" w:rsidRDefault="006F7005" w:rsidP="006F7005">
      <w:pPr>
        <w:pStyle w:val="Odlomakpopisa"/>
        <w:tabs>
          <w:tab w:val="left" w:pos="284"/>
        </w:tabs>
        <w:ind w:left="360"/>
        <w:jc w:val="both"/>
        <w:rPr>
          <w:rFonts w:ascii="Arial" w:hAnsi="Arial" w:cs="Arial"/>
          <w:b/>
          <w:bCs/>
        </w:rPr>
      </w:pPr>
    </w:p>
    <w:p w14:paraId="154FF80F" w14:textId="77777777" w:rsidR="006F7005" w:rsidRDefault="006F7005" w:rsidP="006F7005">
      <w:pPr>
        <w:tabs>
          <w:tab w:val="left" w:pos="284"/>
        </w:tabs>
        <w:jc w:val="both"/>
        <w:rPr>
          <w:rFonts w:ascii="Arial" w:hAnsi="Arial" w:cs="Arial"/>
          <w:b/>
          <w:bCs/>
          <w:sz w:val="22"/>
          <w:szCs w:val="22"/>
        </w:rPr>
      </w:pPr>
      <w:r>
        <w:rPr>
          <w:rFonts w:ascii="Arial" w:hAnsi="Arial" w:cs="Arial"/>
          <w:b/>
          <w:bCs/>
          <w:sz w:val="22"/>
          <w:szCs w:val="22"/>
        </w:rPr>
        <w:t>3.1. AKTIVNOST A240201 Investicijsko održavanje SŠ- minimalni standard</w:t>
      </w:r>
    </w:p>
    <w:p w14:paraId="37EC133E" w14:textId="77777777" w:rsidR="006F7005" w:rsidRDefault="006F7005" w:rsidP="006F7005">
      <w:pPr>
        <w:tabs>
          <w:tab w:val="left" w:pos="284"/>
        </w:tabs>
        <w:jc w:val="both"/>
        <w:rPr>
          <w:rFonts w:ascii="Arial" w:hAnsi="Arial" w:cs="Arial"/>
          <w:sz w:val="22"/>
          <w:szCs w:val="22"/>
        </w:rPr>
      </w:pPr>
      <w:r>
        <w:rPr>
          <w:rFonts w:ascii="Arial" w:hAnsi="Arial" w:cs="Arial"/>
          <w:sz w:val="22"/>
          <w:szCs w:val="22"/>
        </w:rPr>
        <w:t>Istarska županija kao osnivač financira rashode za tekuće i investicijsko održavanje i hitne intervencije sukladno Odluci o kriterijima, mjerilima i načinu financiranja decentraliziranih funkcija srednjih škola i učeničkih domova.</w:t>
      </w:r>
    </w:p>
    <w:p w14:paraId="76AB0969" w14:textId="77777777" w:rsidR="006F7005" w:rsidRDefault="006F7005" w:rsidP="006F7005">
      <w:pPr>
        <w:tabs>
          <w:tab w:val="left" w:pos="284"/>
        </w:tabs>
        <w:jc w:val="both"/>
        <w:rPr>
          <w:rFonts w:ascii="Arial" w:hAnsi="Arial" w:cs="Arial"/>
          <w:sz w:val="22"/>
          <w:szCs w:val="22"/>
        </w:rPr>
      </w:pPr>
    </w:p>
    <w:p w14:paraId="1A9503D2" w14:textId="77777777" w:rsidR="006F7005" w:rsidRDefault="006F7005" w:rsidP="006F7005">
      <w:pPr>
        <w:jc w:val="both"/>
        <w:rPr>
          <w:rFonts w:ascii="Arial" w:eastAsia="Calibri" w:hAnsi="Arial" w:cs="Arial"/>
          <w:b/>
          <w:bCs/>
          <w:sz w:val="22"/>
          <w:szCs w:val="22"/>
        </w:rPr>
      </w:pPr>
      <w:r>
        <w:rPr>
          <w:rFonts w:ascii="Arial" w:eastAsia="Calibri" w:hAnsi="Arial" w:cs="Arial"/>
          <w:b/>
          <w:bCs/>
          <w:sz w:val="22"/>
          <w:szCs w:val="22"/>
        </w:rPr>
        <w:t xml:space="preserve">CILJ USPJEŠNOSTI </w:t>
      </w:r>
    </w:p>
    <w:p w14:paraId="61C060BC" w14:textId="77777777" w:rsidR="006F7005" w:rsidRDefault="006F7005" w:rsidP="006F7005">
      <w:pPr>
        <w:jc w:val="both"/>
        <w:rPr>
          <w:rFonts w:ascii="Arial" w:eastAsia="Calibri" w:hAnsi="Arial" w:cs="Arial"/>
          <w:sz w:val="22"/>
          <w:szCs w:val="22"/>
        </w:rPr>
      </w:pPr>
      <w:r>
        <w:rPr>
          <w:rFonts w:ascii="Arial" w:eastAsia="Calibri" w:hAnsi="Arial" w:cs="Arial"/>
          <w:sz w:val="22"/>
          <w:szCs w:val="22"/>
        </w:rPr>
        <w:t xml:space="preserve">Cilj uspješnosti je osigurati nesmetan, kvalitetan i siguran  rad školske ustanove. </w:t>
      </w:r>
    </w:p>
    <w:p w14:paraId="2C4BF725" w14:textId="77777777" w:rsidR="006F7005" w:rsidRDefault="006F7005" w:rsidP="006F7005">
      <w:pPr>
        <w:tabs>
          <w:tab w:val="left" w:pos="284"/>
        </w:tabs>
        <w:jc w:val="both"/>
        <w:rPr>
          <w:rFonts w:ascii="Arial" w:hAnsi="Arial" w:cs="Arial"/>
        </w:rPr>
      </w:pPr>
    </w:p>
    <w:tbl>
      <w:tblPr>
        <w:tblStyle w:val="Reetkatablice"/>
        <w:tblW w:w="0" w:type="auto"/>
        <w:tblLook w:val="04A0" w:firstRow="1" w:lastRow="0" w:firstColumn="1" w:lastColumn="0" w:noHBand="0" w:noVBand="1"/>
      </w:tblPr>
      <w:tblGrid>
        <w:gridCol w:w="2103"/>
        <w:gridCol w:w="1785"/>
        <w:gridCol w:w="1747"/>
        <w:gridCol w:w="2860"/>
      </w:tblGrid>
      <w:tr w:rsidR="006F7005" w14:paraId="52623F09" w14:textId="77777777" w:rsidTr="006F7005">
        <w:trPr>
          <w:trHeight w:val="567"/>
        </w:trPr>
        <w:tc>
          <w:tcPr>
            <w:tcW w:w="2103" w:type="dxa"/>
            <w:vMerge w:val="restart"/>
            <w:tcBorders>
              <w:top w:val="single" w:sz="4" w:space="0" w:color="auto"/>
              <w:left w:val="single" w:sz="4" w:space="0" w:color="auto"/>
              <w:bottom w:val="single" w:sz="4" w:space="0" w:color="auto"/>
              <w:right w:val="single" w:sz="4" w:space="0" w:color="auto"/>
            </w:tcBorders>
            <w:shd w:val="clear" w:color="auto" w:fill="FEE6D6" w:themeFill="accent1" w:themeFillTint="33"/>
          </w:tcPr>
          <w:p w14:paraId="79552107" w14:textId="77777777" w:rsidR="006F7005" w:rsidRDefault="006F7005">
            <w:pPr>
              <w:jc w:val="both"/>
              <w:rPr>
                <w:rFonts w:ascii="Arial" w:hAnsi="Arial" w:cs="Arial"/>
                <w:b/>
                <w:bCs/>
                <w:sz w:val="22"/>
                <w:szCs w:val="22"/>
              </w:rPr>
            </w:pPr>
            <w:r>
              <w:rPr>
                <w:rFonts w:ascii="Arial" w:hAnsi="Arial" w:cs="Arial"/>
                <w:b/>
                <w:bCs/>
                <w:sz w:val="22"/>
                <w:szCs w:val="22"/>
              </w:rPr>
              <w:t>Naziv prioriteta posebnog cilja/ mjere</w:t>
            </w:r>
          </w:p>
          <w:p w14:paraId="51E0FA89" w14:textId="77777777" w:rsidR="006F7005" w:rsidRDefault="006F7005">
            <w:pPr>
              <w:jc w:val="both"/>
              <w:rPr>
                <w:rFonts w:ascii="Arial" w:hAnsi="Arial" w:cs="Arial"/>
                <w:b/>
                <w:bCs/>
                <w:sz w:val="22"/>
                <w:szCs w:val="22"/>
              </w:rPr>
            </w:pPr>
          </w:p>
        </w:tc>
        <w:tc>
          <w:tcPr>
            <w:tcW w:w="6392"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3EF83050" w14:textId="77777777" w:rsidR="006F7005" w:rsidRDefault="006F7005">
            <w:pPr>
              <w:jc w:val="center"/>
              <w:rPr>
                <w:rFonts w:ascii="Arial" w:hAnsi="Arial" w:cs="Arial"/>
                <w:b/>
                <w:bCs/>
                <w:sz w:val="22"/>
                <w:szCs w:val="22"/>
              </w:rPr>
            </w:pPr>
            <w:r>
              <w:rPr>
                <w:rFonts w:ascii="Arial" w:hAnsi="Arial" w:cs="Arial"/>
                <w:b/>
                <w:bCs/>
                <w:sz w:val="22"/>
                <w:szCs w:val="22"/>
              </w:rPr>
              <w:t>Planirana sredstva u Proračunu Istarske županije</w:t>
            </w:r>
          </w:p>
        </w:tc>
      </w:tr>
      <w:tr w:rsidR="006F7005" w14:paraId="7F87D495" w14:textId="77777777" w:rsidTr="006F700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90B2C" w14:textId="77777777" w:rsidR="006F7005" w:rsidRDefault="006F7005">
            <w:pPr>
              <w:rPr>
                <w:rFonts w:ascii="Arial" w:hAnsi="Arial" w:cs="Arial"/>
                <w:b/>
                <w:bCs/>
                <w:sz w:val="22"/>
                <w:szCs w:val="22"/>
              </w:rPr>
            </w:pPr>
          </w:p>
        </w:tc>
        <w:tc>
          <w:tcPr>
            <w:tcW w:w="1785"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41CE54BA" w14:textId="77777777" w:rsidR="006F7005" w:rsidRDefault="006F7005">
            <w:pPr>
              <w:rPr>
                <w:rFonts w:ascii="Arial" w:hAnsi="Arial" w:cs="Arial"/>
                <w:b/>
                <w:bCs/>
                <w:sz w:val="22"/>
                <w:szCs w:val="22"/>
              </w:rPr>
            </w:pPr>
            <w:r>
              <w:rPr>
                <w:rFonts w:ascii="Arial" w:hAnsi="Arial" w:cs="Arial"/>
                <w:b/>
                <w:bCs/>
                <w:sz w:val="22"/>
                <w:szCs w:val="22"/>
              </w:rPr>
              <w:t>Program u Proračunu</w:t>
            </w:r>
          </w:p>
          <w:p w14:paraId="239530D3" w14:textId="77777777" w:rsidR="006F7005" w:rsidRDefault="006F7005">
            <w:pPr>
              <w:rPr>
                <w:rFonts w:ascii="Arial" w:hAnsi="Arial" w:cs="Arial"/>
                <w:b/>
                <w:bCs/>
                <w:sz w:val="22"/>
                <w:szCs w:val="22"/>
              </w:rPr>
            </w:pPr>
            <w:r>
              <w:rPr>
                <w:rFonts w:ascii="Arial" w:hAnsi="Arial" w:cs="Arial"/>
                <w:b/>
                <w:bCs/>
                <w:sz w:val="22"/>
                <w:szCs w:val="22"/>
              </w:rPr>
              <w:t>IŽ</w:t>
            </w:r>
          </w:p>
        </w:tc>
        <w:tc>
          <w:tcPr>
            <w:tcW w:w="1747"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2D7ECC8B" w14:textId="77777777" w:rsidR="006F7005" w:rsidRDefault="006F7005">
            <w:pPr>
              <w:rPr>
                <w:rFonts w:ascii="Arial" w:hAnsi="Arial" w:cs="Arial"/>
                <w:b/>
                <w:bCs/>
                <w:sz w:val="22"/>
                <w:szCs w:val="22"/>
              </w:rPr>
            </w:pPr>
            <w:r>
              <w:rPr>
                <w:rFonts w:ascii="Arial" w:hAnsi="Arial" w:cs="Arial"/>
                <w:b/>
                <w:bCs/>
                <w:sz w:val="22"/>
                <w:szCs w:val="22"/>
              </w:rPr>
              <w:t>Poveznica na izvor fin. u Proračunu IŽ</w:t>
            </w:r>
          </w:p>
        </w:tc>
        <w:tc>
          <w:tcPr>
            <w:tcW w:w="2860"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7479CBAE" w14:textId="77777777" w:rsidR="006F7005" w:rsidRDefault="006F7005">
            <w:pPr>
              <w:rPr>
                <w:rFonts w:ascii="Arial" w:hAnsi="Arial" w:cs="Arial"/>
                <w:b/>
                <w:bCs/>
                <w:sz w:val="22"/>
                <w:szCs w:val="22"/>
              </w:rPr>
            </w:pPr>
            <w:r>
              <w:rPr>
                <w:rFonts w:ascii="Arial" w:hAnsi="Arial" w:cs="Arial"/>
                <w:b/>
                <w:bCs/>
                <w:sz w:val="22"/>
                <w:szCs w:val="22"/>
              </w:rPr>
              <w:t>Procijenjeni trošak provedbe mjere (EUR)</w:t>
            </w:r>
          </w:p>
        </w:tc>
      </w:tr>
      <w:tr w:rsidR="006F7005" w14:paraId="4AE10301"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shd w:val="clear" w:color="auto" w:fill="D5FFD5"/>
            <w:vAlign w:val="center"/>
            <w:hideMark/>
          </w:tcPr>
          <w:p w14:paraId="18F35A6F" w14:textId="77777777" w:rsidR="006F7005" w:rsidRDefault="006F7005">
            <w:pPr>
              <w:jc w:val="both"/>
              <w:rPr>
                <w:rFonts w:ascii="Arial" w:hAnsi="Arial" w:cs="Arial"/>
                <w:b/>
                <w:bCs/>
                <w:sz w:val="20"/>
              </w:rPr>
            </w:pPr>
            <w:r>
              <w:rPr>
                <w:rFonts w:ascii="Arial" w:hAnsi="Arial" w:cs="Arial"/>
                <w:b/>
                <w:bCs/>
                <w:sz w:val="20"/>
              </w:rPr>
              <w:t>2. PAMETNA REGIJA ZNANJA PREPOZNATLJIVA PO VISOKOJ KVALITETI ŽIVOTA, DOSTUPNOM OBRAZOVANJU I UKLJUČIVOSTI</w:t>
            </w:r>
          </w:p>
        </w:tc>
      </w:tr>
      <w:tr w:rsidR="006F7005" w14:paraId="049E8CD5"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hideMark/>
          </w:tcPr>
          <w:p w14:paraId="353D1D6C" w14:textId="77777777" w:rsidR="006F7005" w:rsidRDefault="006F7005">
            <w:pPr>
              <w:jc w:val="both"/>
              <w:rPr>
                <w:rFonts w:ascii="Arial" w:hAnsi="Arial" w:cs="Arial"/>
                <w:b/>
                <w:bCs/>
                <w:sz w:val="20"/>
              </w:rPr>
            </w:pPr>
            <w:r>
              <w:rPr>
                <w:rFonts w:ascii="Arial" w:hAnsi="Arial" w:cs="Arial"/>
                <w:b/>
                <w:bCs/>
                <w:sz w:val="20"/>
              </w:rPr>
              <w:t>2.1. Osiguranje visokih standarda i dostupnosti obrazovanja</w:t>
            </w:r>
          </w:p>
        </w:tc>
      </w:tr>
      <w:tr w:rsidR="006F7005" w14:paraId="383CBD59" w14:textId="77777777" w:rsidTr="006F7005">
        <w:trPr>
          <w:trHeight w:val="567"/>
        </w:trPr>
        <w:tc>
          <w:tcPr>
            <w:tcW w:w="2103" w:type="dxa"/>
            <w:tcBorders>
              <w:top w:val="single" w:sz="4" w:space="0" w:color="auto"/>
              <w:left w:val="single" w:sz="4" w:space="0" w:color="auto"/>
              <w:bottom w:val="single" w:sz="4" w:space="0" w:color="auto"/>
              <w:right w:val="single" w:sz="4" w:space="0" w:color="auto"/>
            </w:tcBorders>
            <w:hideMark/>
          </w:tcPr>
          <w:p w14:paraId="518D7DA0" w14:textId="77777777" w:rsidR="006F7005" w:rsidRDefault="006F7005">
            <w:pPr>
              <w:jc w:val="both"/>
              <w:rPr>
                <w:rFonts w:ascii="Arial" w:hAnsi="Arial" w:cs="Arial"/>
                <w:sz w:val="22"/>
                <w:szCs w:val="22"/>
              </w:rPr>
            </w:pPr>
            <w:r>
              <w:rPr>
                <w:rFonts w:ascii="Arial" w:hAnsi="Arial" w:cs="Arial"/>
                <w:sz w:val="22"/>
                <w:szCs w:val="22"/>
              </w:rPr>
              <w:t>2.1.1. Izgradnja, rekonstrukcija, dogradnja i opremanje osnovnih i srednjih škola te učeničkih domova</w:t>
            </w:r>
          </w:p>
        </w:tc>
        <w:tc>
          <w:tcPr>
            <w:tcW w:w="1785" w:type="dxa"/>
            <w:tcBorders>
              <w:top w:val="single" w:sz="4" w:space="0" w:color="auto"/>
              <w:left w:val="single" w:sz="4" w:space="0" w:color="auto"/>
              <w:bottom w:val="single" w:sz="4" w:space="0" w:color="auto"/>
              <w:right w:val="single" w:sz="4" w:space="0" w:color="auto"/>
            </w:tcBorders>
          </w:tcPr>
          <w:p w14:paraId="3C195072" w14:textId="77777777" w:rsidR="006F7005" w:rsidRDefault="006F7005">
            <w:pPr>
              <w:jc w:val="both"/>
              <w:rPr>
                <w:rFonts w:ascii="Arial" w:hAnsi="Arial" w:cs="Arial"/>
                <w:sz w:val="22"/>
                <w:szCs w:val="22"/>
              </w:rPr>
            </w:pPr>
            <w:r>
              <w:rPr>
                <w:rFonts w:ascii="Arial" w:hAnsi="Arial" w:cs="Arial"/>
                <w:sz w:val="22"/>
                <w:szCs w:val="22"/>
              </w:rPr>
              <w:t>2402 Investicijsko održavanje srednjih škola;</w:t>
            </w:r>
          </w:p>
          <w:p w14:paraId="322FFFC7" w14:textId="77777777" w:rsidR="006F7005" w:rsidRDefault="006F7005">
            <w:pPr>
              <w:jc w:val="both"/>
              <w:rPr>
                <w:rFonts w:ascii="Arial" w:hAnsi="Arial" w:cs="Arial"/>
                <w:sz w:val="22"/>
                <w:szCs w:val="22"/>
              </w:rPr>
            </w:pPr>
          </w:p>
        </w:tc>
        <w:tc>
          <w:tcPr>
            <w:tcW w:w="1747" w:type="dxa"/>
            <w:tcBorders>
              <w:top w:val="single" w:sz="4" w:space="0" w:color="auto"/>
              <w:left w:val="single" w:sz="4" w:space="0" w:color="auto"/>
              <w:bottom w:val="single" w:sz="4" w:space="0" w:color="auto"/>
              <w:right w:val="single" w:sz="4" w:space="0" w:color="auto"/>
            </w:tcBorders>
          </w:tcPr>
          <w:p w14:paraId="76745160" w14:textId="77777777" w:rsidR="006F7005" w:rsidRDefault="006F7005">
            <w:pPr>
              <w:jc w:val="both"/>
              <w:rPr>
                <w:rFonts w:ascii="Arial" w:hAnsi="Arial" w:cs="Arial"/>
                <w:sz w:val="22"/>
                <w:szCs w:val="22"/>
              </w:rPr>
            </w:pPr>
            <w:r>
              <w:rPr>
                <w:rFonts w:ascii="Arial" w:hAnsi="Arial" w:cs="Arial"/>
                <w:sz w:val="22"/>
                <w:szCs w:val="22"/>
              </w:rPr>
              <w:t>A240201</w:t>
            </w:r>
          </w:p>
          <w:p w14:paraId="6762D924" w14:textId="77777777" w:rsidR="006F7005" w:rsidRDefault="006F7005">
            <w:pPr>
              <w:jc w:val="both"/>
              <w:rPr>
                <w:rFonts w:ascii="Arial" w:hAnsi="Arial" w:cs="Arial"/>
                <w:sz w:val="22"/>
                <w:szCs w:val="22"/>
              </w:rPr>
            </w:pPr>
          </w:p>
        </w:tc>
        <w:tc>
          <w:tcPr>
            <w:tcW w:w="2860" w:type="dxa"/>
            <w:tcBorders>
              <w:top w:val="single" w:sz="4" w:space="0" w:color="auto"/>
              <w:left w:val="single" w:sz="4" w:space="0" w:color="auto"/>
              <w:bottom w:val="single" w:sz="4" w:space="0" w:color="auto"/>
              <w:right w:val="single" w:sz="4" w:space="0" w:color="auto"/>
            </w:tcBorders>
            <w:hideMark/>
          </w:tcPr>
          <w:p w14:paraId="5631314A" w14:textId="7241A48C" w:rsidR="006F7005" w:rsidRDefault="006F7005">
            <w:pPr>
              <w:jc w:val="right"/>
              <w:rPr>
                <w:rFonts w:ascii="Arial" w:hAnsi="Arial" w:cs="Arial"/>
                <w:sz w:val="22"/>
                <w:szCs w:val="22"/>
              </w:rPr>
            </w:pPr>
            <w:r>
              <w:rPr>
                <w:rFonts w:ascii="Arial" w:hAnsi="Arial" w:cs="Arial"/>
                <w:sz w:val="22"/>
                <w:szCs w:val="22"/>
              </w:rPr>
              <w:t>4</w:t>
            </w:r>
            <w:r w:rsidR="000C2346">
              <w:rPr>
                <w:rFonts w:ascii="Arial" w:hAnsi="Arial" w:cs="Arial"/>
                <w:sz w:val="22"/>
                <w:szCs w:val="22"/>
              </w:rPr>
              <w:t>5</w:t>
            </w:r>
            <w:r>
              <w:rPr>
                <w:rFonts w:ascii="Arial" w:hAnsi="Arial" w:cs="Arial"/>
                <w:sz w:val="22"/>
                <w:szCs w:val="22"/>
              </w:rPr>
              <w:t>.000,00</w:t>
            </w:r>
          </w:p>
        </w:tc>
      </w:tr>
      <w:tr w:rsidR="006F7005" w14:paraId="5E92E733" w14:textId="77777777" w:rsidTr="006F7005">
        <w:trPr>
          <w:trHeight w:val="567"/>
        </w:trPr>
        <w:tc>
          <w:tcPr>
            <w:tcW w:w="5635"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0D38D487" w14:textId="77777777" w:rsidR="006F7005" w:rsidRDefault="006F7005">
            <w:pPr>
              <w:jc w:val="both"/>
              <w:rPr>
                <w:rFonts w:ascii="Arial" w:hAnsi="Arial" w:cs="Arial"/>
                <w:b/>
                <w:bCs/>
                <w:sz w:val="22"/>
                <w:szCs w:val="22"/>
              </w:rPr>
            </w:pPr>
            <w:r>
              <w:rPr>
                <w:rFonts w:ascii="Arial" w:hAnsi="Arial" w:cs="Arial"/>
                <w:b/>
                <w:bCs/>
                <w:sz w:val="22"/>
                <w:szCs w:val="22"/>
              </w:rPr>
              <w:t>UKUPNO</w:t>
            </w:r>
          </w:p>
        </w:tc>
        <w:tc>
          <w:tcPr>
            <w:tcW w:w="2860"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583E06AC" w14:textId="05CEF29A" w:rsidR="006F7005" w:rsidRDefault="006F7005">
            <w:pPr>
              <w:jc w:val="right"/>
              <w:rPr>
                <w:rFonts w:ascii="Arial" w:hAnsi="Arial" w:cs="Arial"/>
                <w:sz w:val="22"/>
                <w:szCs w:val="22"/>
              </w:rPr>
            </w:pPr>
            <w:r>
              <w:rPr>
                <w:rFonts w:ascii="Arial" w:hAnsi="Arial" w:cs="Arial"/>
                <w:sz w:val="22"/>
                <w:szCs w:val="22"/>
              </w:rPr>
              <w:t>4</w:t>
            </w:r>
            <w:r w:rsidR="000C2346">
              <w:rPr>
                <w:rFonts w:ascii="Arial" w:hAnsi="Arial" w:cs="Arial"/>
                <w:sz w:val="22"/>
                <w:szCs w:val="22"/>
              </w:rPr>
              <w:t>5</w:t>
            </w:r>
            <w:r>
              <w:rPr>
                <w:rFonts w:ascii="Arial" w:hAnsi="Arial" w:cs="Arial"/>
                <w:sz w:val="22"/>
                <w:szCs w:val="22"/>
              </w:rPr>
              <w:t>.000,00</w:t>
            </w:r>
          </w:p>
        </w:tc>
      </w:tr>
    </w:tbl>
    <w:p w14:paraId="44BC6CE3" w14:textId="77777777" w:rsidR="006F7005" w:rsidRDefault="006F7005" w:rsidP="006F7005">
      <w:pPr>
        <w:tabs>
          <w:tab w:val="left" w:pos="284"/>
        </w:tabs>
        <w:jc w:val="both"/>
        <w:rPr>
          <w:rFonts w:ascii="Arial" w:hAnsi="Arial" w:cs="Arial"/>
          <w:sz w:val="22"/>
          <w:szCs w:val="22"/>
        </w:rPr>
      </w:pPr>
    </w:p>
    <w:p w14:paraId="0BAA26BF" w14:textId="77777777" w:rsidR="006F7005" w:rsidRDefault="006F7005" w:rsidP="006F7005">
      <w:pPr>
        <w:tabs>
          <w:tab w:val="left" w:pos="284"/>
        </w:tabs>
        <w:jc w:val="both"/>
        <w:rPr>
          <w:rFonts w:ascii="Arial" w:hAnsi="Arial" w:cs="Arial"/>
          <w:b/>
          <w:bCs/>
          <w:sz w:val="22"/>
          <w:szCs w:val="22"/>
        </w:rPr>
      </w:pPr>
      <w:r>
        <w:rPr>
          <w:rFonts w:ascii="Arial" w:hAnsi="Arial" w:cs="Arial"/>
          <w:b/>
          <w:bCs/>
          <w:sz w:val="22"/>
          <w:szCs w:val="22"/>
        </w:rPr>
        <w:t xml:space="preserve">POKAZATELJI USPJEŠNOSTI </w:t>
      </w:r>
    </w:p>
    <w:p w14:paraId="199D1E8B" w14:textId="473898FA" w:rsidR="006F7005" w:rsidRDefault="006F7005" w:rsidP="006F7005">
      <w:pPr>
        <w:jc w:val="both"/>
        <w:rPr>
          <w:rFonts w:ascii="Arial" w:hAnsi="Arial" w:cs="Arial"/>
          <w:sz w:val="22"/>
          <w:szCs w:val="22"/>
        </w:rPr>
      </w:pPr>
      <w:r>
        <w:rPr>
          <w:rFonts w:ascii="Arial" w:hAnsi="Arial" w:cs="Arial"/>
          <w:sz w:val="22"/>
          <w:szCs w:val="22"/>
        </w:rPr>
        <w:t>Mjere 2.1.1. (Izgradnja, rekonstrukcija, dogradnja i opremanje osnovnih i srednjih škola te učeničkih domova) iz Provedbenog programa Istarske županije 202</w:t>
      </w:r>
      <w:r w:rsidR="00AC6EF2">
        <w:rPr>
          <w:rFonts w:ascii="Arial" w:hAnsi="Arial" w:cs="Arial"/>
          <w:sz w:val="22"/>
          <w:szCs w:val="22"/>
        </w:rPr>
        <w:t>5</w:t>
      </w:r>
      <w:r>
        <w:rPr>
          <w:rFonts w:ascii="Arial" w:hAnsi="Arial" w:cs="Arial"/>
          <w:sz w:val="22"/>
          <w:szCs w:val="22"/>
        </w:rPr>
        <w:t>.-202</w:t>
      </w:r>
      <w:r w:rsidR="00AC6EF2">
        <w:rPr>
          <w:rFonts w:ascii="Arial" w:hAnsi="Arial" w:cs="Arial"/>
          <w:sz w:val="22"/>
          <w:szCs w:val="22"/>
        </w:rPr>
        <w:t>9</w:t>
      </w:r>
      <w:r>
        <w:rPr>
          <w:rFonts w:ascii="Arial" w:hAnsi="Arial" w:cs="Arial"/>
          <w:sz w:val="22"/>
          <w:szCs w:val="22"/>
        </w:rPr>
        <w:t xml:space="preserve">. sa ciljem </w:t>
      </w:r>
      <w:r>
        <w:rPr>
          <w:rFonts w:ascii="Arial" w:eastAsia="Calibri" w:hAnsi="Arial" w:cs="Arial"/>
          <w:sz w:val="22"/>
          <w:szCs w:val="22"/>
        </w:rPr>
        <w:t>osigurati nesmetan, kvalitetan i siguran  rad školske ustanove.</w:t>
      </w:r>
    </w:p>
    <w:p w14:paraId="3BA973F7" w14:textId="7C1C526E" w:rsidR="006F7005" w:rsidRDefault="006F7005" w:rsidP="006F7005">
      <w:pPr>
        <w:jc w:val="both"/>
        <w:rPr>
          <w:rFonts w:ascii="Arial" w:hAnsi="Arial" w:cs="Arial"/>
          <w:color w:val="FF0000"/>
          <w:sz w:val="22"/>
          <w:szCs w:val="22"/>
        </w:rPr>
      </w:pPr>
      <w:r>
        <w:rPr>
          <w:rFonts w:ascii="Arial" w:hAnsi="Arial" w:cs="Arial"/>
          <w:sz w:val="22"/>
          <w:szCs w:val="22"/>
        </w:rPr>
        <w:t xml:space="preserve">Uspješno </w:t>
      </w:r>
      <w:r w:rsidR="000C2346">
        <w:rPr>
          <w:rFonts w:ascii="Arial" w:hAnsi="Arial" w:cs="Arial"/>
          <w:sz w:val="22"/>
          <w:szCs w:val="22"/>
        </w:rPr>
        <w:t xml:space="preserve"> su sanirani podovi u dvije učionice</w:t>
      </w:r>
      <w:r>
        <w:rPr>
          <w:rFonts w:ascii="Arial" w:hAnsi="Arial" w:cs="Arial"/>
          <w:sz w:val="22"/>
          <w:szCs w:val="22"/>
        </w:rPr>
        <w:t xml:space="preserve"> za potrebe održavanja nastave</w:t>
      </w:r>
      <w:r w:rsidR="000C2346">
        <w:rPr>
          <w:rFonts w:ascii="Arial" w:hAnsi="Arial" w:cs="Arial"/>
          <w:sz w:val="22"/>
          <w:szCs w:val="22"/>
        </w:rPr>
        <w:t xml:space="preserve"> u sigurnim uvjetima.</w:t>
      </w:r>
    </w:p>
    <w:p w14:paraId="6ED2B0C8" w14:textId="77777777" w:rsidR="006F7005" w:rsidRDefault="006F7005" w:rsidP="006F7005">
      <w:pPr>
        <w:tabs>
          <w:tab w:val="left" w:pos="284"/>
        </w:tabs>
        <w:jc w:val="both"/>
        <w:rPr>
          <w:rFonts w:ascii="Arial" w:hAnsi="Arial" w:cs="Arial"/>
          <w:sz w:val="22"/>
          <w:szCs w:val="22"/>
        </w:rPr>
      </w:pPr>
    </w:p>
    <w:p w14:paraId="23D4D1A2" w14:textId="77777777" w:rsidR="006F7005" w:rsidRDefault="006F7005" w:rsidP="006F7005">
      <w:pPr>
        <w:tabs>
          <w:tab w:val="left" w:pos="284"/>
        </w:tabs>
        <w:jc w:val="both"/>
        <w:rPr>
          <w:rFonts w:ascii="Arial" w:hAnsi="Arial" w:cs="Arial"/>
          <w:sz w:val="22"/>
          <w:szCs w:val="22"/>
        </w:rPr>
      </w:pPr>
    </w:p>
    <w:p w14:paraId="6DC51A05" w14:textId="77777777" w:rsidR="00E332B5" w:rsidRDefault="00E332B5">
      <w:pPr>
        <w:rPr>
          <w:rFonts w:ascii="Arial" w:hAnsi="Arial" w:cs="Arial"/>
          <w:sz w:val="22"/>
          <w:szCs w:val="22"/>
        </w:rPr>
      </w:pPr>
      <w:r>
        <w:rPr>
          <w:rFonts w:ascii="Arial" w:hAnsi="Arial" w:cs="Arial"/>
          <w:sz w:val="22"/>
          <w:szCs w:val="22"/>
        </w:rPr>
        <w:br w:type="page"/>
      </w:r>
    </w:p>
    <w:p w14:paraId="367AF9C3" w14:textId="50DDF321" w:rsidR="006F7005" w:rsidRDefault="006F7005" w:rsidP="006F7005">
      <w:pPr>
        <w:tabs>
          <w:tab w:val="left" w:pos="284"/>
        </w:tabs>
        <w:jc w:val="both"/>
        <w:rPr>
          <w:rFonts w:ascii="Arial" w:hAnsi="Arial" w:cs="Arial"/>
          <w:sz w:val="22"/>
          <w:szCs w:val="22"/>
        </w:rPr>
      </w:pPr>
      <w:r>
        <w:rPr>
          <w:rFonts w:ascii="Arial" w:hAnsi="Arial" w:cs="Arial"/>
          <w:sz w:val="22"/>
          <w:szCs w:val="22"/>
        </w:rPr>
        <w:lastRenderedPageBreak/>
        <w:t>Pokazatelji rezultata za mjeru 2.1.1.:</w:t>
      </w:r>
    </w:p>
    <w:p w14:paraId="26CC7360" w14:textId="77777777" w:rsidR="006F7005" w:rsidRDefault="006F7005" w:rsidP="006F7005">
      <w:pPr>
        <w:tabs>
          <w:tab w:val="left" w:pos="284"/>
        </w:tabs>
        <w:jc w:val="both"/>
        <w:rPr>
          <w:rFonts w:ascii="Arial" w:hAnsi="Arial" w:cs="Arial"/>
        </w:rPr>
      </w:pPr>
    </w:p>
    <w:tbl>
      <w:tblPr>
        <w:tblStyle w:val="Reetkatablice"/>
        <w:tblW w:w="8529" w:type="dxa"/>
        <w:tblLook w:val="04A0" w:firstRow="1" w:lastRow="0" w:firstColumn="1" w:lastColumn="0" w:noHBand="0" w:noVBand="1"/>
      </w:tblPr>
      <w:tblGrid>
        <w:gridCol w:w="2788"/>
        <w:gridCol w:w="1599"/>
        <w:gridCol w:w="1491"/>
        <w:gridCol w:w="1383"/>
        <w:gridCol w:w="1268"/>
      </w:tblGrid>
      <w:tr w:rsidR="006F7005" w14:paraId="4B8C4C6E" w14:textId="77777777" w:rsidTr="006F7005">
        <w:trPr>
          <w:trHeight w:val="1144"/>
        </w:trPr>
        <w:tc>
          <w:tcPr>
            <w:tcW w:w="2788"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0C72F2EF"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Pokazatelj rezultata</w:t>
            </w:r>
          </w:p>
        </w:tc>
        <w:tc>
          <w:tcPr>
            <w:tcW w:w="1599"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30DE721F"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Početna vrijednost</w:t>
            </w:r>
          </w:p>
          <w:p w14:paraId="60CCEB0C" w14:textId="24E1F005"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5</w:t>
            </w:r>
            <w:r>
              <w:rPr>
                <w:rFonts w:ascii="Arial" w:hAnsi="Arial" w:cs="Arial"/>
                <w:b/>
                <w:bCs/>
                <w:sz w:val="22"/>
                <w:szCs w:val="22"/>
              </w:rPr>
              <w:t>.</w:t>
            </w:r>
          </w:p>
        </w:tc>
        <w:tc>
          <w:tcPr>
            <w:tcW w:w="1491"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306218C2"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3E5C8572" w14:textId="422C56B7"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6</w:t>
            </w:r>
            <w:r>
              <w:rPr>
                <w:rFonts w:ascii="Arial" w:hAnsi="Arial" w:cs="Arial"/>
                <w:b/>
                <w:bCs/>
                <w:sz w:val="22"/>
                <w:szCs w:val="22"/>
              </w:rPr>
              <w:t>.</w:t>
            </w:r>
          </w:p>
        </w:tc>
        <w:tc>
          <w:tcPr>
            <w:tcW w:w="1383"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7E783E60"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65FDF284" w14:textId="4B190A3B"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7</w:t>
            </w:r>
            <w:r>
              <w:rPr>
                <w:rFonts w:ascii="Arial" w:hAnsi="Arial" w:cs="Arial"/>
                <w:b/>
                <w:bCs/>
                <w:sz w:val="22"/>
                <w:szCs w:val="22"/>
              </w:rPr>
              <w:t>.</w:t>
            </w:r>
          </w:p>
        </w:tc>
        <w:tc>
          <w:tcPr>
            <w:tcW w:w="1268"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5A4DA5B7"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6FDB4FAB" w14:textId="1494073B"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677A6A">
              <w:rPr>
                <w:rFonts w:ascii="Arial" w:hAnsi="Arial" w:cs="Arial"/>
                <w:b/>
                <w:bCs/>
                <w:sz w:val="22"/>
                <w:szCs w:val="22"/>
              </w:rPr>
              <w:t>8</w:t>
            </w:r>
            <w:r>
              <w:rPr>
                <w:rFonts w:ascii="Arial" w:hAnsi="Arial" w:cs="Arial"/>
                <w:b/>
                <w:bCs/>
                <w:sz w:val="22"/>
                <w:szCs w:val="22"/>
              </w:rPr>
              <w:t>.</w:t>
            </w:r>
          </w:p>
        </w:tc>
      </w:tr>
      <w:tr w:rsidR="006F7005" w14:paraId="0B4AD00D" w14:textId="77777777" w:rsidTr="006F7005">
        <w:trPr>
          <w:trHeight w:val="567"/>
        </w:trPr>
        <w:tc>
          <w:tcPr>
            <w:tcW w:w="2788" w:type="dxa"/>
            <w:tcBorders>
              <w:top w:val="single" w:sz="4" w:space="0" w:color="auto"/>
              <w:left w:val="single" w:sz="4" w:space="0" w:color="auto"/>
              <w:bottom w:val="single" w:sz="4" w:space="0" w:color="auto"/>
              <w:right w:val="single" w:sz="4" w:space="0" w:color="auto"/>
            </w:tcBorders>
            <w:hideMark/>
          </w:tcPr>
          <w:p w14:paraId="605CF4CC" w14:textId="77777777" w:rsidR="006F7005" w:rsidRDefault="006F7005">
            <w:pPr>
              <w:tabs>
                <w:tab w:val="left" w:pos="284"/>
              </w:tabs>
              <w:jc w:val="both"/>
              <w:rPr>
                <w:rFonts w:ascii="Arial" w:hAnsi="Arial" w:cs="Arial"/>
                <w:sz w:val="22"/>
                <w:szCs w:val="22"/>
              </w:rPr>
            </w:pPr>
            <w:r>
              <w:rPr>
                <w:rFonts w:ascii="Arial" w:hAnsi="Arial" w:cs="Arial"/>
                <w:sz w:val="22"/>
                <w:szCs w:val="22"/>
              </w:rPr>
              <w:t>Broj izgrađenih, dograđenih, rekonstruiranih, adaptiranih i/ili, saniranih zgrada osnovnih i srednjih škola te učeničkih domova</w:t>
            </w:r>
          </w:p>
        </w:tc>
        <w:tc>
          <w:tcPr>
            <w:tcW w:w="1599" w:type="dxa"/>
            <w:tcBorders>
              <w:top w:val="single" w:sz="4" w:space="0" w:color="auto"/>
              <w:left w:val="single" w:sz="4" w:space="0" w:color="auto"/>
              <w:bottom w:val="single" w:sz="4" w:space="0" w:color="auto"/>
              <w:right w:val="single" w:sz="4" w:space="0" w:color="auto"/>
            </w:tcBorders>
            <w:hideMark/>
          </w:tcPr>
          <w:p w14:paraId="692811F8" w14:textId="77777777" w:rsidR="006F7005" w:rsidRDefault="006F7005">
            <w:pPr>
              <w:tabs>
                <w:tab w:val="left" w:pos="284"/>
              </w:tabs>
              <w:jc w:val="right"/>
              <w:rPr>
                <w:rFonts w:ascii="Arial" w:hAnsi="Arial" w:cs="Arial"/>
                <w:sz w:val="22"/>
                <w:szCs w:val="22"/>
              </w:rPr>
            </w:pPr>
            <w:r>
              <w:rPr>
                <w:rFonts w:ascii="Arial" w:hAnsi="Arial" w:cs="Arial"/>
                <w:sz w:val="22"/>
                <w:szCs w:val="22"/>
              </w:rPr>
              <w:t>1</w:t>
            </w:r>
          </w:p>
        </w:tc>
        <w:tc>
          <w:tcPr>
            <w:tcW w:w="1491" w:type="dxa"/>
            <w:tcBorders>
              <w:top w:val="single" w:sz="4" w:space="0" w:color="auto"/>
              <w:left w:val="single" w:sz="4" w:space="0" w:color="auto"/>
              <w:bottom w:val="single" w:sz="4" w:space="0" w:color="auto"/>
              <w:right w:val="single" w:sz="4" w:space="0" w:color="auto"/>
            </w:tcBorders>
            <w:hideMark/>
          </w:tcPr>
          <w:p w14:paraId="41464B75" w14:textId="77777777" w:rsidR="006F7005" w:rsidRDefault="006F7005">
            <w:pPr>
              <w:tabs>
                <w:tab w:val="left" w:pos="284"/>
              </w:tabs>
              <w:jc w:val="right"/>
              <w:rPr>
                <w:rFonts w:ascii="Arial" w:hAnsi="Arial" w:cs="Arial"/>
                <w:sz w:val="22"/>
                <w:szCs w:val="22"/>
              </w:rPr>
            </w:pPr>
            <w:r>
              <w:rPr>
                <w:rFonts w:ascii="Arial" w:hAnsi="Arial" w:cs="Arial"/>
                <w:sz w:val="22"/>
                <w:szCs w:val="22"/>
              </w:rPr>
              <w:t>1</w:t>
            </w:r>
          </w:p>
        </w:tc>
        <w:tc>
          <w:tcPr>
            <w:tcW w:w="1383" w:type="dxa"/>
            <w:tcBorders>
              <w:top w:val="single" w:sz="4" w:space="0" w:color="auto"/>
              <w:left w:val="single" w:sz="4" w:space="0" w:color="auto"/>
              <w:bottom w:val="single" w:sz="4" w:space="0" w:color="auto"/>
              <w:right w:val="single" w:sz="4" w:space="0" w:color="auto"/>
            </w:tcBorders>
            <w:hideMark/>
          </w:tcPr>
          <w:p w14:paraId="40C9A4B7" w14:textId="77777777" w:rsidR="006F7005" w:rsidRDefault="006F7005">
            <w:pPr>
              <w:tabs>
                <w:tab w:val="left" w:pos="284"/>
              </w:tabs>
              <w:jc w:val="right"/>
              <w:rPr>
                <w:rFonts w:ascii="Arial" w:hAnsi="Arial" w:cs="Arial"/>
                <w:sz w:val="22"/>
                <w:szCs w:val="22"/>
              </w:rPr>
            </w:pPr>
            <w:r>
              <w:rPr>
                <w:rFonts w:ascii="Arial" w:hAnsi="Arial" w:cs="Arial"/>
                <w:sz w:val="22"/>
                <w:szCs w:val="22"/>
              </w:rPr>
              <w:t>1</w:t>
            </w:r>
          </w:p>
        </w:tc>
        <w:tc>
          <w:tcPr>
            <w:tcW w:w="1268" w:type="dxa"/>
            <w:tcBorders>
              <w:top w:val="single" w:sz="4" w:space="0" w:color="auto"/>
              <w:left w:val="single" w:sz="4" w:space="0" w:color="auto"/>
              <w:bottom w:val="single" w:sz="4" w:space="0" w:color="auto"/>
              <w:right w:val="single" w:sz="4" w:space="0" w:color="auto"/>
            </w:tcBorders>
            <w:hideMark/>
          </w:tcPr>
          <w:p w14:paraId="12C0D8D3" w14:textId="77777777" w:rsidR="006F7005" w:rsidRDefault="006F7005">
            <w:pPr>
              <w:tabs>
                <w:tab w:val="left" w:pos="284"/>
              </w:tabs>
              <w:jc w:val="right"/>
              <w:rPr>
                <w:rFonts w:ascii="Arial" w:hAnsi="Arial" w:cs="Arial"/>
                <w:sz w:val="22"/>
                <w:szCs w:val="22"/>
              </w:rPr>
            </w:pPr>
            <w:r>
              <w:rPr>
                <w:rFonts w:ascii="Arial" w:hAnsi="Arial" w:cs="Arial"/>
                <w:sz w:val="22"/>
                <w:szCs w:val="22"/>
              </w:rPr>
              <w:t>1</w:t>
            </w:r>
          </w:p>
        </w:tc>
      </w:tr>
    </w:tbl>
    <w:p w14:paraId="501C3B71" w14:textId="77777777" w:rsidR="006F7005" w:rsidRDefault="006F7005" w:rsidP="006F7005">
      <w:pPr>
        <w:pStyle w:val="Odlomakpopisa"/>
        <w:tabs>
          <w:tab w:val="left" w:pos="284"/>
        </w:tabs>
        <w:ind w:left="360"/>
        <w:jc w:val="both"/>
        <w:rPr>
          <w:rFonts w:ascii="Arial" w:hAnsi="Arial" w:cs="Arial"/>
        </w:rPr>
      </w:pPr>
    </w:p>
    <w:p w14:paraId="66214B25" w14:textId="77777777" w:rsidR="006F7005" w:rsidRDefault="006F7005" w:rsidP="006F7005">
      <w:pPr>
        <w:pStyle w:val="Odlomakpopisa"/>
        <w:tabs>
          <w:tab w:val="left" w:pos="284"/>
        </w:tabs>
        <w:ind w:left="360"/>
        <w:jc w:val="both"/>
        <w:rPr>
          <w:rFonts w:ascii="Arial" w:hAnsi="Arial" w:cs="Arial"/>
        </w:rPr>
      </w:pPr>
    </w:p>
    <w:p w14:paraId="264CB644" w14:textId="77777777" w:rsidR="006F7005" w:rsidRDefault="006F7005" w:rsidP="006F7005">
      <w:pPr>
        <w:pStyle w:val="Odlomakpopisa"/>
        <w:numPr>
          <w:ilvl w:val="0"/>
          <w:numId w:val="23"/>
        </w:numPr>
        <w:tabs>
          <w:tab w:val="left" w:pos="284"/>
        </w:tabs>
        <w:spacing w:after="200" w:line="276" w:lineRule="auto"/>
        <w:jc w:val="both"/>
        <w:rPr>
          <w:rFonts w:ascii="Arial" w:hAnsi="Arial" w:cs="Arial"/>
          <w:b/>
          <w:bCs/>
        </w:rPr>
      </w:pPr>
      <w:r>
        <w:rPr>
          <w:rFonts w:ascii="Arial" w:hAnsi="Arial" w:cs="Arial"/>
          <w:b/>
          <w:bCs/>
        </w:rPr>
        <w:t>NAZIV PROGRAMA: KAPITALNA ULAGANJA U SREDNJE ŠKOLE</w:t>
      </w:r>
    </w:p>
    <w:p w14:paraId="67F910CA" w14:textId="77777777" w:rsidR="006F7005" w:rsidRDefault="006F7005" w:rsidP="006F7005">
      <w:pPr>
        <w:tabs>
          <w:tab w:val="left" w:pos="284"/>
        </w:tabs>
        <w:jc w:val="both"/>
        <w:rPr>
          <w:rFonts w:ascii="Arial" w:hAnsi="Arial" w:cs="Arial"/>
          <w:b/>
          <w:bCs/>
          <w:sz w:val="22"/>
          <w:szCs w:val="22"/>
        </w:rPr>
      </w:pPr>
      <w:r>
        <w:rPr>
          <w:rFonts w:ascii="Arial" w:hAnsi="Arial" w:cs="Arial"/>
          <w:b/>
          <w:bCs/>
          <w:sz w:val="22"/>
          <w:szCs w:val="22"/>
        </w:rPr>
        <w:t>4.1. AKTIVNOST K240422 Nabava vozila za djelatnost autoškole</w:t>
      </w:r>
    </w:p>
    <w:p w14:paraId="5905F72A" w14:textId="2605E3B1" w:rsidR="006F7005" w:rsidRDefault="006F7005" w:rsidP="006F7005">
      <w:pPr>
        <w:tabs>
          <w:tab w:val="left" w:pos="284"/>
        </w:tabs>
        <w:jc w:val="both"/>
        <w:rPr>
          <w:rFonts w:ascii="Arial" w:hAnsi="Arial" w:cs="Arial"/>
          <w:sz w:val="22"/>
          <w:szCs w:val="22"/>
        </w:rPr>
      </w:pPr>
      <w:r>
        <w:rPr>
          <w:rFonts w:ascii="Arial" w:hAnsi="Arial" w:cs="Arial"/>
          <w:sz w:val="22"/>
          <w:szCs w:val="22"/>
        </w:rPr>
        <w:t>U okviru ove aktivnosti planirana je nabava vozila za provođenje obuke kandidata za B kategoriju vozila za djelatnost autoškole.</w:t>
      </w:r>
    </w:p>
    <w:p w14:paraId="54E7E1AB" w14:textId="77777777" w:rsidR="006F7005" w:rsidRDefault="006F7005" w:rsidP="006F7005">
      <w:pPr>
        <w:tabs>
          <w:tab w:val="left" w:pos="284"/>
        </w:tabs>
        <w:jc w:val="both"/>
        <w:rPr>
          <w:rFonts w:ascii="Arial" w:hAnsi="Arial" w:cs="Arial"/>
        </w:rPr>
      </w:pPr>
    </w:p>
    <w:p w14:paraId="5EC94E09" w14:textId="77777777" w:rsidR="006F7005" w:rsidRDefault="006F7005" w:rsidP="006F7005">
      <w:pPr>
        <w:jc w:val="both"/>
        <w:rPr>
          <w:rFonts w:ascii="Arial" w:eastAsia="Calibri" w:hAnsi="Arial" w:cs="Arial"/>
          <w:b/>
          <w:bCs/>
          <w:sz w:val="22"/>
          <w:szCs w:val="22"/>
        </w:rPr>
      </w:pPr>
      <w:r>
        <w:rPr>
          <w:rFonts w:ascii="Arial" w:eastAsia="Calibri" w:hAnsi="Arial" w:cs="Arial"/>
          <w:b/>
          <w:bCs/>
          <w:sz w:val="22"/>
          <w:szCs w:val="22"/>
        </w:rPr>
        <w:t xml:space="preserve">CILJ USPJEŠNOSTI </w:t>
      </w:r>
    </w:p>
    <w:p w14:paraId="6BC3A534" w14:textId="77777777" w:rsidR="006F7005" w:rsidRDefault="006F7005" w:rsidP="006F7005">
      <w:pPr>
        <w:jc w:val="both"/>
        <w:rPr>
          <w:rFonts w:ascii="Arial" w:eastAsia="Calibri" w:hAnsi="Arial" w:cs="Arial"/>
          <w:sz w:val="22"/>
          <w:szCs w:val="22"/>
        </w:rPr>
      </w:pPr>
      <w:r>
        <w:rPr>
          <w:rFonts w:ascii="Arial" w:eastAsia="Calibri" w:hAnsi="Arial" w:cs="Arial"/>
          <w:sz w:val="22"/>
          <w:szCs w:val="22"/>
        </w:rPr>
        <w:t xml:space="preserve">Cilj uspješnosti je osigurati nesmetano odvijanje djelatnosti autoškole sukladno važećim propisima. </w:t>
      </w:r>
    </w:p>
    <w:p w14:paraId="4BA5B859" w14:textId="77777777" w:rsidR="006F7005" w:rsidRDefault="006F7005" w:rsidP="006F7005">
      <w:pPr>
        <w:tabs>
          <w:tab w:val="left" w:pos="284"/>
        </w:tabs>
        <w:jc w:val="both"/>
        <w:rPr>
          <w:rFonts w:ascii="Arial" w:hAnsi="Arial" w:cs="Arial"/>
        </w:rPr>
      </w:pPr>
    </w:p>
    <w:tbl>
      <w:tblPr>
        <w:tblStyle w:val="Reetkatablice"/>
        <w:tblW w:w="0" w:type="auto"/>
        <w:tblLook w:val="04A0" w:firstRow="1" w:lastRow="0" w:firstColumn="1" w:lastColumn="0" w:noHBand="0" w:noVBand="1"/>
      </w:tblPr>
      <w:tblGrid>
        <w:gridCol w:w="2110"/>
        <w:gridCol w:w="1753"/>
        <w:gridCol w:w="1754"/>
        <w:gridCol w:w="2878"/>
      </w:tblGrid>
      <w:tr w:rsidR="006F7005" w14:paraId="1832C60C" w14:textId="77777777" w:rsidTr="006F7005">
        <w:trPr>
          <w:trHeight w:val="567"/>
        </w:trPr>
        <w:tc>
          <w:tcPr>
            <w:tcW w:w="2110" w:type="dxa"/>
            <w:vMerge w:val="restart"/>
            <w:tcBorders>
              <w:top w:val="single" w:sz="4" w:space="0" w:color="auto"/>
              <w:left w:val="single" w:sz="4" w:space="0" w:color="auto"/>
              <w:bottom w:val="single" w:sz="4" w:space="0" w:color="auto"/>
              <w:right w:val="single" w:sz="4" w:space="0" w:color="auto"/>
            </w:tcBorders>
            <w:shd w:val="clear" w:color="auto" w:fill="FEE6D6" w:themeFill="accent1" w:themeFillTint="33"/>
          </w:tcPr>
          <w:p w14:paraId="2F9DFCEF" w14:textId="77777777" w:rsidR="006F7005" w:rsidRDefault="006F7005">
            <w:pPr>
              <w:jc w:val="both"/>
              <w:rPr>
                <w:rFonts w:ascii="Arial" w:hAnsi="Arial" w:cs="Arial"/>
                <w:b/>
                <w:bCs/>
                <w:sz w:val="22"/>
                <w:szCs w:val="22"/>
              </w:rPr>
            </w:pPr>
            <w:r>
              <w:rPr>
                <w:rFonts w:ascii="Arial" w:hAnsi="Arial" w:cs="Arial"/>
                <w:b/>
                <w:bCs/>
                <w:sz w:val="22"/>
                <w:szCs w:val="22"/>
              </w:rPr>
              <w:t>Naziv prioriteta posebnog cilja/ mjere</w:t>
            </w:r>
          </w:p>
          <w:p w14:paraId="5AFD250E" w14:textId="77777777" w:rsidR="006F7005" w:rsidRDefault="006F7005">
            <w:pPr>
              <w:jc w:val="both"/>
              <w:rPr>
                <w:rFonts w:ascii="Arial" w:hAnsi="Arial" w:cs="Arial"/>
                <w:b/>
                <w:bCs/>
                <w:sz w:val="22"/>
                <w:szCs w:val="22"/>
              </w:rPr>
            </w:pPr>
          </w:p>
        </w:tc>
        <w:tc>
          <w:tcPr>
            <w:tcW w:w="6385"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3C8367D2" w14:textId="77777777" w:rsidR="006F7005" w:rsidRDefault="006F7005">
            <w:pPr>
              <w:jc w:val="center"/>
              <w:rPr>
                <w:rFonts w:ascii="Arial" w:hAnsi="Arial" w:cs="Arial"/>
                <w:b/>
                <w:bCs/>
                <w:sz w:val="22"/>
                <w:szCs w:val="22"/>
              </w:rPr>
            </w:pPr>
            <w:r>
              <w:rPr>
                <w:rFonts w:ascii="Arial" w:hAnsi="Arial" w:cs="Arial"/>
                <w:b/>
                <w:bCs/>
                <w:sz w:val="22"/>
                <w:szCs w:val="22"/>
              </w:rPr>
              <w:t>Planirana sredstva u Proračunu Istarske županije</w:t>
            </w:r>
          </w:p>
        </w:tc>
      </w:tr>
      <w:tr w:rsidR="006F7005" w14:paraId="073CA2DA" w14:textId="77777777" w:rsidTr="006F700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47D45" w14:textId="77777777" w:rsidR="006F7005" w:rsidRDefault="006F7005">
            <w:pPr>
              <w:rPr>
                <w:rFonts w:ascii="Arial" w:hAnsi="Arial" w:cs="Arial"/>
                <w:b/>
                <w:bCs/>
                <w:sz w:val="22"/>
                <w:szCs w:val="22"/>
              </w:rPr>
            </w:pPr>
          </w:p>
        </w:tc>
        <w:tc>
          <w:tcPr>
            <w:tcW w:w="1753"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4EA6A1C6" w14:textId="77777777" w:rsidR="006F7005" w:rsidRDefault="006F7005">
            <w:pPr>
              <w:rPr>
                <w:rFonts w:ascii="Arial" w:hAnsi="Arial" w:cs="Arial"/>
                <w:b/>
                <w:bCs/>
                <w:sz w:val="22"/>
                <w:szCs w:val="22"/>
              </w:rPr>
            </w:pPr>
            <w:r>
              <w:rPr>
                <w:rFonts w:ascii="Arial" w:hAnsi="Arial" w:cs="Arial"/>
                <w:b/>
                <w:bCs/>
                <w:sz w:val="22"/>
                <w:szCs w:val="22"/>
              </w:rPr>
              <w:t>Program u Proračunu</w:t>
            </w:r>
          </w:p>
          <w:p w14:paraId="6998FD5F" w14:textId="77777777" w:rsidR="006F7005" w:rsidRDefault="006F7005">
            <w:pPr>
              <w:rPr>
                <w:rFonts w:ascii="Arial" w:hAnsi="Arial" w:cs="Arial"/>
                <w:b/>
                <w:bCs/>
                <w:sz w:val="22"/>
                <w:szCs w:val="22"/>
              </w:rPr>
            </w:pPr>
            <w:r>
              <w:rPr>
                <w:rFonts w:ascii="Arial" w:hAnsi="Arial" w:cs="Arial"/>
                <w:b/>
                <w:bCs/>
                <w:sz w:val="22"/>
                <w:szCs w:val="22"/>
              </w:rPr>
              <w:t>IŽ</w:t>
            </w:r>
          </w:p>
        </w:tc>
        <w:tc>
          <w:tcPr>
            <w:tcW w:w="1754"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2D3D1A8D" w14:textId="77777777" w:rsidR="006F7005" w:rsidRDefault="006F7005">
            <w:pPr>
              <w:rPr>
                <w:rFonts w:ascii="Arial" w:hAnsi="Arial" w:cs="Arial"/>
                <w:b/>
                <w:bCs/>
                <w:sz w:val="22"/>
                <w:szCs w:val="22"/>
              </w:rPr>
            </w:pPr>
            <w:r>
              <w:rPr>
                <w:rFonts w:ascii="Arial" w:hAnsi="Arial" w:cs="Arial"/>
                <w:b/>
                <w:bCs/>
                <w:sz w:val="22"/>
                <w:szCs w:val="22"/>
              </w:rPr>
              <w:t>Poveznica na izvor fin. u Proračunu IŽ</w:t>
            </w:r>
          </w:p>
        </w:tc>
        <w:tc>
          <w:tcPr>
            <w:tcW w:w="2878"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1C30626D" w14:textId="77777777" w:rsidR="006F7005" w:rsidRDefault="006F7005">
            <w:pPr>
              <w:rPr>
                <w:rFonts w:ascii="Arial" w:hAnsi="Arial" w:cs="Arial"/>
                <w:b/>
                <w:bCs/>
                <w:sz w:val="22"/>
                <w:szCs w:val="22"/>
              </w:rPr>
            </w:pPr>
            <w:r>
              <w:rPr>
                <w:rFonts w:ascii="Arial" w:hAnsi="Arial" w:cs="Arial"/>
                <w:b/>
                <w:bCs/>
                <w:sz w:val="22"/>
                <w:szCs w:val="22"/>
              </w:rPr>
              <w:t>Procijenjeni trošak provedbe mjere (EUR)</w:t>
            </w:r>
          </w:p>
        </w:tc>
      </w:tr>
      <w:tr w:rsidR="006F7005" w14:paraId="082F6020"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shd w:val="clear" w:color="auto" w:fill="D5FFD5"/>
            <w:vAlign w:val="center"/>
            <w:hideMark/>
          </w:tcPr>
          <w:p w14:paraId="3C4041F6" w14:textId="77777777" w:rsidR="006F7005" w:rsidRDefault="006F7005">
            <w:pPr>
              <w:jc w:val="both"/>
              <w:rPr>
                <w:rFonts w:ascii="Arial" w:hAnsi="Arial" w:cs="Arial"/>
                <w:b/>
                <w:bCs/>
                <w:sz w:val="20"/>
              </w:rPr>
            </w:pPr>
            <w:r>
              <w:rPr>
                <w:rFonts w:ascii="Arial" w:hAnsi="Arial" w:cs="Arial"/>
                <w:b/>
                <w:bCs/>
                <w:sz w:val="20"/>
              </w:rPr>
              <w:t>2. PAMETNA REGIJA ZNANJA PREPOZNATLJIVA PO VISOKOJ KVALITETI ŽIVOTA, DOSTUPNOM OBRAZOVANJU I UKLJUČIVOSTI</w:t>
            </w:r>
          </w:p>
        </w:tc>
      </w:tr>
      <w:tr w:rsidR="006F7005" w14:paraId="0E6F901B"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hideMark/>
          </w:tcPr>
          <w:p w14:paraId="1C87525E" w14:textId="77777777" w:rsidR="006F7005" w:rsidRDefault="006F7005">
            <w:pPr>
              <w:jc w:val="both"/>
              <w:rPr>
                <w:rFonts w:ascii="Arial" w:hAnsi="Arial" w:cs="Arial"/>
                <w:b/>
                <w:bCs/>
                <w:sz w:val="20"/>
              </w:rPr>
            </w:pPr>
            <w:r>
              <w:rPr>
                <w:rFonts w:ascii="Arial" w:hAnsi="Arial" w:cs="Arial"/>
                <w:b/>
                <w:bCs/>
                <w:sz w:val="20"/>
              </w:rPr>
              <w:t>2.1. Osiguranje visokih standarda i dostupnosti obrazovanja</w:t>
            </w:r>
          </w:p>
        </w:tc>
      </w:tr>
      <w:tr w:rsidR="006F7005" w14:paraId="1FC4EA26" w14:textId="77777777" w:rsidTr="006F7005">
        <w:trPr>
          <w:trHeight w:val="567"/>
        </w:trPr>
        <w:tc>
          <w:tcPr>
            <w:tcW w:w="2110" w:type="dxa"/>
            <w:tcBorders>
              <w:top w:val="single" w:sz="4" w:space="0" w:color="auto"/>
              <w:left w:val="single" w:sz="4" w:space="0" w:color="auto"/>
              <w:bottom w:val="single" w:sz="4" w:space="0" w:color="auto"/>
              <w:right w:val="single" w:sz="4" w:space="0" w:color="auto"/>
            </w:tcBorders>
            <w:hideMark/>
          </w:tcPr>
          <w:p w14:paraId="68F818DF" w14:textId="77777777" w:rsidR="006F7005" w:rsidRDefault="006F7005">
            <w:pPr>
              <w:jc w:val="both"/>
              <w:rPr>
                <w:rFonts w:ascii="Arial" w:hAnsi="Arial" w:cs="Arial"/>
                <w:sz w:val="22"/>
                <w:szCs w:val="22"/>
              </w:rPr>
            </w:pPr>
            <w:r>
              <w:rPr>
                <w:rFonts w:ascii="Arial" w:hAnsi="Arial" w:cs="Arial"/>
                <w:sz w:val="22"/>
                <w:szCs w:val="22"/>
              </w:rPr>
              <w:t>2.1.1. Izgradnja, rekonstrukcija, dogradnja i opremanje osnovnih i srednjih škola te učeničkih domova</w:t>
            </w:r>
          </w:p>
        </w:tc>
        <w:tc>
          <w:tcPr>
            <w:tcW w:w="1753" w:type="dxa"/>
            <w:tcBorders>
              <w:top w:val="single" w:sz="4" w:space="0" w:color="auto"/>
              <w:left w:val="single" w:sz="4" w:space="0" w:color="auto"/>
              <w:bottom w:val="single" w:sz="4" w:space="0" w:color="auto"/>
              <w:right w:val="single" w:sz="4" w:space="0" w:color="auto"/>
            </w:tcBorders>
          </w:tcPr>
          <w:p w14:paraId="10DF24A4" w14:textId="77777777" w:rsidR="006F7005" w:rsidRDefault="006F7005">
            <w:pPr>
              <w:jc w:val="both"/>
              <w:rPr>
                <w:rFonts w:ascii="Arial" w:hAnsi="Arial" w:cs="Arial"/>
                <w:sz w:val="22"/>
                <w:szCs w:val="22"/>
              </w:rPr>
            </w:pPr>
            <w:r>
              <w:rPr>
                <w:rFonts w:ascii="Arial" w:hAnsi="Arial" w:cs="Arial"/>
                <w:sz w:val="22"/>
                <w:szCs w:val="22"/>
              </w:rPr>
              <w:t>2404 Kapitalna ulaganja u srednje škole;</w:t>
            </w:r>
          </w:p>
          <w:p w14:paraId="5B8D6432" w14:textId="77777777" w:rsidR="006F7005" w:rsidRDefault="006F7005">
            <w:pPr>
              <w:jc w:val="both"/>
              <w:rPr>
                <w:rFonts w:ascii="Arial" w:hAnsi="Arial" w:cs="Arial"/>
                <w:sz w:val="22"/>
                <w:szCs w:val="22"/>
              </w:rPr>
            </w:pPr>
          </w:p>
        </w:tc>
        <w:tc>
          <w:tcPr>
            <w:tcW w:w="1754" w:type="dxa"/>
            <w:tcBorders>
              <w:top w:val="single" w:sz="4" w:space="0" w:color="auto"/>
              <w:left w:val="single" w:sz="4" w:space="0" w:color="auto"/>
              <w:bottom w:val="single" w:sz="4" w:space="0" w:color="auto"/>
              <w:right w:val="single" w:sz="4" w:space="0" w:color="auto"/>
            </w:tcBorders>
          </w:tcPr>
          <w:p w14:paraId="5A49A9FB" w14:textId="77777777" w:rsidR="006F7005" w:rsidRDefault="006F7005">
            <w:pPr>
              <w:jc w:val="both"/>
              <w:rPr>
                <w:rFonts w:ascii="Arial" w:hAnsi="Arial" w:cs="Arial"/>
                <w:sz w:val="22"/>
                <w:szCs w:val="22"/>
              </w:rPr>
            </w:pPr>
            <w:r>
              <w:rPr>
                <w:rFonts w:ascii="Arial" w:hAnsi="Arial" w:cs="Arial"/>
                <w:sz w:val="22"/>
                <w:szCs w:val="22"/>
              </w:rPr>
              <w:t>A240422</w:t>
            </w:r>
          </w:p>
          <w:p w14:paraId="570AD787" w14:textId="77777777" w:rsidR="006F7005" w:rsidRDefault="006F7005">
            <w:pPr>
              <w:jc w:val="both"/>
              <w:rPr>
                <w:rFonts w:ascii="Arial" w:hAnsi="Arial" w:cs="Arial"/>
                <w:sz w:val="22"/>
                <w:szCs w:val="22"/>
              </w:rPr>
            </w:pPr>
          </w:p>
        </w:tc>
        <w:tc>
          <w:tcPr>
            <w:tcW w:w="2878" w:type="dxa"/>
            <w:tcBorders>
              <w:top w:val="single" w:sz="4" w:space="0" w:color="auto"/>
              <w:left w:val="single" w:sz="4" w:space="0" w:color="auto"/>
              <w:bottom w:val="single" w:sz="4" w:space="0" w:color="auto"/>
              <w:right w:val="single" w:sz="4" w:space="0" w:color="auto"/>
            </w:tcBorders>
            <w:hideMark/>
          </w:tcPr>
          <w:p w14:paraId="55FB2B9C" w14:textId="2004DBC5" w:rsidR="006F7005" w:rsidRDefault="00227469">
            <w:pPr>
              <w:jc w:val="right"/>
              <w:rPr>
                <w:rFonts w:ascii="Arial" w:hAnsi="Arial" w:cs="Arial"/>
                <w:sz w:val="22"/>
                <w:szCs w:val="22"/>
              </w:rPr>
            </w:pPr>
            <w:r>
              <w:rPr>
                <w:rFonts w:ascii="Arial" w:hAnsi="Arial" w:cs="Arial"/>
                <w:sz w:val="22"/>
                <w:szCs w:val="22"/>
              </w:rPr>
              <w:t>10.650,</w:t>
            </w:r>
            <w:r w:rsidR="006F7005">
              <w:rPr>
                <w:rFonts w:ascii="Arial" w:hAnsi="Arial" w:cs="Arial"/>
                <w:sz w:val="22"/>
                <w:szCs w:val="22"/>
              </w:rPr>
              <w:t>00</w:t>
            </w:r>
          </w:p>
        </w:tc>
      </w:tr>
      <w:tr w:rsidR="006F7005" w14:paraId="061A602D" w14:textId="77777777" w:rsidTr="006F7005">
        <w:trPr>
          <w:trHeight w:val="567"/>
        </w:trPr>
        <w:tc>
          <w:tcPr>
            <w:tcW w:w="5617"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60576B8D" w14:textId="77777777" w:rsidR="006F7005" w:rsidRDefault="006F7005">
            <w:pPr>
              <w:jc w:val="both"/>
              <w:rPr>
                <w:rFonts w:ascii="Arial" w:hAnsi="Arial" w:cs="Arial"/>
                <w:b/>
                <w:bCs/>
                <w:sz w:val="22"/>
                <w:szCs w:val="22"/>
              </w:rPr>
            </w:pPr>
            <w:r>
              <w:rPr>
                <w:rFonts w:ascii="Arial" w:hAnsi="Arial" w:cs="Arial"/>
                <w:b/>
                <w:bCs/>
                <w:sz w:val="22"/>
                <w:szCs w:val="22"/>
              </w:rPr>
              <w:t>UKUPNO</w:t>
            </w:r>
          </w:p>
        </w:tc>
        <w:tc>
          <w:tcPr>
            <w:tcW w:w="2878"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14C5DF76" w14:textId="7B145209" w:rsidR="006F7005" w:rsidRDefault="00227469">
            <w:pPr>
              <w:jc w:val="right"/>
              <w:rPr>
                <w:rFonts w:ascii="Arial" w:hAnsi="Arial" w:cs="Arial"/>
                <w:sz w:val="22"/>
                <w:szCs w:val="22"/>
              </w:rPr>
            </w:pPr>
            <w:r>
              <w:rPr>
                <w:rFonts w:ascii="Arial" w:hAnsi="Arial" w:cs="Arial"/>
                <w:sz w:val="22"/>
                <w:szCs w:val="22"/>
              </w:rPr>
              <w:t>10.650</w:t>
            </w:r>
            <w:r w:rsidR="006F7005">
              <w:rPr>
                <w:rFonts w:ascii="Arial" w:hAnsi="Arial" w:cs="Arial"/>
                <w:sz w:val="22"/>
                <w:szCs w:val="22"/>
              </w:rPr>
              <w:t>,00</w:t>
            </w:r>
          </w:p>
        </w:tc>
      </w:tr>
    </w:tbl>
    <w:p w14:paraId="3CE85B91" w14:textId="77777777" w:rsidR="006F7005" w:rsidRDefault="006F7005" w:rsidP="006F7005">
      <w:pPr>
        <w:tabs>
          <w:tab w:val="left" w:pos="284"/>
        </w:tabs>
        <w:jc w:val="both"/>
        <w:rPr>
          <w:rFonts w:ascii="Arial" w:hAnsi="Arial" w:cs="Arial"/>
          <w:b/>
          <w:bCs/>
          <w:sz w:val="22"/>
          <w:szCs w:val="22"/>
        </w:rPr>
      </w:pPr>
    </w:p>
    <w:p w14:paraId="390D8C83" w14:textId="77777777" w:rsidR="006F7005" w:rsidRDefault="006F7005" w:rsidP="006F7005">
      <w:pPr>
        <w:tabs>
          <w:tab w:val="left" w:pos="284"/>
        </w:tabs>
        <w:jc w:val="both"/>
        <w:rPr>
          <w:rFonts w:ascii="Arial" w:hAnsi="Arial" w:cs="Arial"/>
          <w:b/>
          <w:bCs/>
          <w:sz w:val="22"/>
          <w:szCs w:val="22"/>
        </w:rPr>
      </w:pPr>
      <w:r>
        <w:rPr>
          <w:rFonts w:ascii="Arial" w:hAnsi="Arial" w:cs="Arial"/>
          <w:b/>
          <w:bCs/>
          <w:sz w:val="22"/>
          <w:szCs w:val="22"/>
        </w:rPr>
        <w:t xml:space="preserve">POKAZATELJI USPJEŠNOSTI </w:t>
      </w:r>
    </w:p>
    <w:p w14:paraId="084D6716" w14:textId="23FC36EF" w:rsidR="006F7005" w:rsidRPr="00300883" w:rsidRDefault="00300883" w:rsidP="006F7005">
      <w:pPr>
        <w:tabs>
          <w:tab w:val="left" w:pos="284"/>
        </w:tabs>
        <w:jc w:val="both"/>
        <w:rPr>
          <w:rFonts w:ascii="Arial" w:hAnsi="Arial" w:cs="Arial"/>
          <w:sz w:val="22"/>
          <w:szCs w:val="22"/>
        </w:rPr>
      </w:pPr>
      <w:r w:rsidRPr="00300883">
        <w:rPr>
          <w:rFonts w:ascii="Arial" w:hAnsi="Arial" w:cs="Arial"/>
          <w:sz w:val="22"/>
          <w:szCs w:val="22"/>
        </w:rPr>
        <w:t>Nabavljeno je novo vozilo za obuku kandidata za vožnju</w:t>
      </w:r>
      <w:r>
        <w:rPr>
          <w:rFonts w:ascii="Arial" w:hAnsi="Arial" w:cs="Arial"/>
          <w:sz w:val="22"/>
          <w:szCs w:val="22"/>
        </w:rPr>
        <w:t xml:space="preserve"> u djelatnosti autoškole čime je omogućeno izvođenje praktične nastave i polaganje ispita za vožnju.</w:t>
      </w:r>
    </w:p>
    <w:p w14:paraId="0DCD5476" w14:textId="77777777" w:rsidR="00300883" w:rsidRDefault="00300883" w:rsidP="006F7005">
      <w:pPr>
        <w:tabs>
          <w:tab w:val="left" w:pos="284"/>
        </w:tabs>
        <w:jc w:val="both"/>
        <w:rPr>
          <w:rFonts w:ascii="Arial" w:hAnsi="Arial" w:cs="Arial"/>
        </w:rPr>
      </w:pPr>
    </w:p>
    <w:p w14:paraId="1C785EEE" w14:textId="77777777" w:rsidR="006F7005" w:rsidRDefault="006F7005" w:rsidP="006F7005">
      <w:pPr>
        <w:tabs>
          <w:tab w:val="left" w:pos="284"/>
        </w:tabs>
        <w:jc w:val="both"/>
        <w:rPr>
          <w:rFonts w:ascii="Arial" w:hAnsi="Arial" w:cs="Arial"/>
          <w:sz w:val="22"/>
          <w:szCs w:val="22"/>
        </w:rPr>
      </w:pPr>
      <w:r>
        <w:rPr>
          <w:rFonts w:ascii="Arial" w:hAnsi="Arial" w:cs="Arial"/>
          <w:sz w:val="22"/>
          <w:szCs w:val="22"/>
        </w:rPr>
        <w:t>Pokazatelji rezultata za mjeru 2.1.1.:</w:t>
      </w:r>
    </w:p>
    <w:tbl>
      <w:tblPr>
        <w:tblStyle w:val="Reetkatablice"/>
        <w:tblW w:w="8529" w:type="dxa"/>
        <w:tblLook w:val="04A0" w:firstRow="1" w:lastRow="0" w:firstColumn="1" w:lastColumn="0" w:noHBand="0" w:noVBand="1"/>
      </w:tblPr>
      <w:tblGrid>
        <w:gridCol w:w="2788"/>
        <w:gridCol w:w="1599"/>
        <w:gridCol w:w="1491"/>
        <w:gridCol w:w="1383"/>
        <w:gridCol w:w="1268"/>
      </w:tblGrid>
      <w:tr w:rsidR="006F7005" w14:paraId="44BFA350" w14:textId="77777777" w:rsidTr="006F7005">
        <w:trPr>
          <w:trHeight w:val="1144"/>
        </w:trPr>
        <w:tc>
          <w:tcPr>
            <w:tcW w:w="2788"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50DEA32E"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Pokazatelj rezultata</w:t>
            </w:r>
          </w:p>
        </w:tc>
        <w:tc>
          <w:tcPr>
            <w:tcW w:w="1599"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082709EF"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Početna vrijednost</w:t>
            </w:r>
          </w:p>
          <w:p w14:paraId="5CB4D0B7" w14:textId="7E4C49BC"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383425">
              <w:rPr>
                <w:rFonts w:ascii="Arial" w:hAnsi="Arial" w:cs="Arial"/>
                <w:b/>
                <w:bCs/>
                <w:sz w:val="22"/>
                <w:szCs w:val="22"/>
              </w:rPr>
              <w:t>5</w:t>
            </w:r>
            <w:r>
              <w:rPr>
                <w:rFonts w:ascii="Arial" w:hAnsi="Arial" w:cs="Arial"/>
                <w:b/>
                <w:bCs/>
                <w:sz w:val="22"/>
                <w:szCs w:val="22"/>
              </w:rPr>
              <w:t>.</w:t>
            </w:r>
          </w:p>
        </w:tc>
        <w:tc>
          <w:tcPr>
            <w:tcW w:w="1491"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1FB7F3D8"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6F126681" w14:textId="0847AE99"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383425">
              <w:rPr>
                <w:rFonts w:ascii="Arial" w:hAnsi="Arial" w:cs="Arial"/>
                <w:b/>
                <w:bCs/>
                <w:sz w:val="22"/>
                <w:szCs w:val="22"/>
              </w:rPr>
              <w:t>6</w:t>
            </w:r>
            <w:r>
              <w:rPr>
                <w:rFonts w:ascii="Arial" w:hAnsi="Arial" w:cs="Arial"/>
                <w:b/>
                <w:bCs/>
                <w:sz w:val="22"/>
                <w:szCs w:val="22"/>
              </w:rPr>
              <w:t>.</w:t>
            </w:r>
          </w:p>
        </w:tc>
        <w:tc>
          <w:tcPr>
            <w:tcW w:w="1383"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2FF3562E"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253DEB2B" w14:textId="7F9E40DE"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383425">
              <w:rPr>
                <w:rFonts w:ascii="Arial" w:hAnsi="Arial" w:cs="Arial"/>
                <w:b/>
                <w:bCs/>
                <w:sz w:val="22"/>
                <w:szCs w:val="22"/>
              </w:rPr>
              <w:t>7</w:t>
            </w:r>
            <w:r>
              <w:rPr>
                <w:rFonts w:ascii="Arial" w:hAnsi="Arial" w:cs="Arial"/>
                <w:b/>
                <w:bCs/>
                <w:sz w:val="22"/>
                <w:szCs w:val="22"/>
              </w:rPr>
              <w:t>.</w:t>
            </w:r>
          </w:p>
        </w:tc>
        <w:tc>
          <w:tcPr>
            <w:tcW w:w="1268"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53739CE6"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1556F9F3" w14:textId="1F866889"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383425">
              <w:rPr>
                <w:rFonts w:ascii="Arial" w:hAnsi="Arial" w:cs="Arial"/>
                <w:b/>
                <w:bCs/>
                <w:sz w:val="22"/>
                <w:szCs w:val="22"/>
              </w:rPr>
              <w:t>8</w:t>
            </w:r>
            <w:r>
              <w:rPr>
                <w:rFonts w:ascii="Arial" w:hAnsi="Arial" w:cs="Arial"/>
                <w:b/>
                <w:bCs/>
                <w:sz w:val="22"/>
                <w:szCs w:val="22"/>
              </w:rPr>
              <w:t>.</w:t>
            </w:r>
          </w:p>
        </w:tc>
      </w:tr>
      <w:tr w:rsidR="006F7005" w14:paraId="54F40F3A" w14:textId="77777777" w:rsidTr="006F7005">
        <w:trPr>
          <w:trHeight w:val="567"/>
        </w:trPr>
        <w:tc>
          <w:tcPr>
            <w:tcW w:w="2788" w:type="dxa"/>
            <w:tcBorders>
              <w:top w:val="single" w:sz="4" w:space="0" w:color="auto"/>
              <w:left w:val="single" w:sz="4" w:space="0" w:color="auto"/>
              <w:bottom w:val="single" w:sz="4" w:space="0" w:color="auto"/>
              <w:right w:val="single" w:sz="4" w:space="0" w:color="auto"/>
            </w:tcBorders>
            <w:hideMark/>
          </w:tcPr>
          <w:p w14:paraId="06E90B35" w14:textId="77777777" w:rsidR="006F7005" w:rsidRDefault="006F7005">
            <w:pPr>
              <w:tabs>
                <w:tab w:val="left" w:pos="284"/>
              </w:tabs>
              <w:jc w:val="both"/>
              <w:rPr>
                <w:rFonts w:ascii="Arial" w:hAnsi="Arial" w:cs="Arial"/>
                <w:sz w:val="22"/>
                <w:szCs w:val="22"/>
              </w:rPr>
            </w:pPr>
            <w:r>
              <w:rPr>
                <w:rFonts w:ascii="Arial" w:hAnsi="Arial" w:cs="Arial"/>
                <w:sz w:val="22"/>
                <w:szCs w:val="22"/>
              </w:rPr>
              <w:t>Broj kandidata koji su uspješno položili vozački ispit</w:t>
            </w:r>
          </w:p>
        </w:tc>
        <w:tc>
          <w:tcPr>
            <w:tcW w:w="1599" w:type="dxa"/>
            <w:tcBorders>
              <w:top w:val="single" w:sz="4" w:space="0" w:color="auto"/>
              <w:left w:val="single" w:sz="4" w:space="0" w:color="auto"/>
              <w:bottom w:val="single" w:sz="4" w:space="0" w:color="auto"/>
              <w:right w:val="single" w:sz="4" w:space="0" w:color="auto"/>
            </w:tcBorders>
            <w:hideMark/>
          </w:tcPr>
          <w:p w14:paraId="355FAD3F" w14:textId="4BFB9D29" w:rsidR="006F7005" w:rsidRDefault="003C03AB">
            <w:pPr>
              <w:tabs>
                <w:tab w:val="left" w:pos="284"/>
              </w:tabs>
              <w:jc w:val="right"/>
              <w:rPr>
                <w:rFonts w:ascii="Arial" w:hAnsi="Arial" w:cs="Arial"/>
                <w:sz w:val="22"/>
                <w:szCs w:val="22"/>
              </w:rPr>
            </w:pPr>
            <w:r>
              <w:rPr>
                <w:rFonts w:ascii="Arial" w:hAnsi="Arial" w:cs="Arial"/>
                <w:sz w:val="22"/>
                <w:szCs w:val="22"/>
              </w:rPr>
              <w:t>67</w:t>
            </w:r>
          </w:p>
        </w:tc>
        <w:tc>
          <w:tcPr>
            <w:tcW w:w="1491" w:type="dxa"/>
            <w:tcBorders>
              <w:top w:val="single" w:sz="4" w:space="0" w:color="auto"/>
              <w:left w:val="single" w:sz="4" w:space="0" w:color="auto"/>
              <w:bottom w:val="single" w:sz="4" w:space="0" w:color="auto"/>
              <w:right w:val="single" w:sz="4" w:space="0" w:color="auto"/>
            </w:tcBorders>
            <w:hideMark/>
          </w:tcPr>
          <w:p w14:paraId="32861E2F" w14:textId="755470F4" w:rsidR="006F7005" w:rsidRDefault="003C03AB">
            <w:pPr>
              <w:tabs>
                <w:tab w:val="left" w:pos="284"/>
              </w:tabs>
              <w:jc w:val="right"/>
              <w:rPr>
                <w:rFonts w:ascii="Arial" w:hAnsi="Arial" w:cs="Arial"/>
                <w:sz w:val="22"/>
                <w:szCs w:val="22"/>
              </w:rPr>
            </w:pPr>
            <w:r>
              <w:rPr>
                <w:rFonts w:ascii="Arial" w:hAnsi="Arial" w:cs="Arial"/>
                <w:sz w:val="22"/>
                <w:szCs w:val="22"/>
              </w:rPr>
              <w:t>70</w:t>
            </w:r>
          </w:p>
        </w:tc>
        <w:tc>
          <w:tcPr>
            <w:tcW w:w="1383" w:type="dxa"/>
            <w:tcBorders>
              <w:top w:val="single" w:sz="4" w:space="0" w:color="auto"/>
              <w:left w:val="single" w:sz="4" w:space="0" w:color="auto"/>
              <w:bottom w:val="single" w:sz="4" w:space="0" w:color="auto"/>
              <w:right w:val="single" w:sz="4" w:space="0" w:color="auto"/>
            </w:tcBorders>
            <w:hideMark/>
          </w:tcPr>
          <w:p w14:paraId="5E40B1D0" w14:textId="415B5BBB" w:rsidR="006F7005" w:rsidRDefault="003C03AB">
            <w:pPr>
              <w:tabs>
                <w:tab w:val="left" w:pos="284"/>
              </w:tabs>
              <w:jc w:val="right"/>
              <w:rPr>
                <w:rFonts w:ascii="Arial" w:hAnsi="Arial" w:cs="Arial"/>
                <w:sz w:val="22"/>
                <w:szCs w:val="22"/>
              </w:rPr>
            </w:pPr>
            <w:r>
              <w:rPr>
                <w:rFonts w:ascii="Arial" w:hAnsi="Arial" w:cs="Arial"/>
                <w:sz w:val="22"/>
                <w:szCs w:val="22"/>
              </w:rPr>
              <w:t>70</w:t>
            </w:r>
          </w:p>
        </w:tc>
        <w:tc>
          <w:tcPr>
            <w:tcW w:w="1268" w:type="dxa"/>
            <w:tcBorders>
              <w:top w:val="single" w:sz="4" w:space="0" w:color="auto"/>
              <w:left w:val="single" w:sz="4" w:space="0" w:color="auto"/>
              <w:bottom w:val="single" w:sz="4" w:space="0" w:color="auto"/>
              <w:right w:val="single" w:sz="4" w:space="0" w:color="auto"/>
            </w:tcBorders>
            <w:hideMark/>
          </w:tcPr>
          <w:p w14:paraId="72F25000" w14:textId="37C10949" w:rsidR="006F7005" w:rsidRDefault="003C03AB">
            <w:pPr>
              <w:tabs>
                <w:tab w:val="left" w:pos="284"/>
              </w:tabs>
              <w:jc w:val="right"/>
              <w:rPr>
                <w:rFonts w:ascii="Arial" w:hAnsi="Arial" w:cs="Arial"/>
                <w:sz w:val="22"/>
                <w:szCs w:val="22"/>
              </w:rPr>
            </w:pPr>
            <w:r>
              <w:rPr>
                <w:rFonts w:ascii="Arial" w:hAnsi="Arial" w:cs="Arial"/>
                <w:sz w:val="22"/>
                <w:szCs w:val="22"/>
              </w:rPr>
              <w:t>70</w:t>
            </w:r>
          </w:p>
        </w:tc>
      </w:tr>
    </w:tbl>
    <w:p w14:paraId="5F0825C2" w14:textId="77777777" w:rsidR="006F7005" w:rsidRDefault="006F7005" w:rsidP="006F7005">
      <w:pPr>
        <w:pStyle w:val="Odlomakpopisa"/>
        <w:numPr>
          <w:ilvl w:val="0"/>
          <w:numId w:val="23"/>
        </w:numPr>
        <w:tabs>
          <w:tab w:val="left" w:pos="284"/>
        </w:tabs>
        <w:jc w:val="both"/>
        <w:rPr>
          <w:rFonts w:ascii="Arial" w:hAnsi="Arial" w:cs="Arial"/>
          <w:b/>
          <w:bCs/>
        </w:rPr>
      </w:pPr>
      <w:r>
        <w:rPr>
          <w:rFonts w:ascii="Arial" w:hAnsi="Arial" w:cs="Arial"/>
          <w:b/>
          <w:bCs/>
        </w:rPr>
        <w:lastRenderedPageBreak/>
        <w:t>NAZIV PROGRAMA: OPREMANJE U SREDNJIM ŠKOLAMA</w:t>
      </w:r>
    </w:p>
    <w:p w14:paraId="569D6E19" w14:textId="77777777" w:rsidR="006F7005" w:rsidRDefault="006F7005" w:rsidP="006F7005">
      <w:pPr>
        <w:tabs>
          <w:tab w:val="left" w:pos="284"/>
        </w:tabs>
        <w:jc w:val="both"/>
        <w:rPr>
          <w:rFonts w:ascii="Arial" w:hAnsi="Arial" w:cs="Arial"/>
          <w:b/>
          <w:bCs/>
        </w:rPr>
      </w:pPr>
    </w:p>
    <w:p w14:paraId="7095A120" w14:textId="77777777" w:rsidR="006F7005" w:rsidRDefault="006F7005" w:rsidP="006F7005">
      <w:pPr>
        <w:tabs>
          <w:tab w:val="left" w:pos="284"/>
        </w:tabs>
        <w:jc w:val="both"/>
        <w:rPr>
          <w:rFonts w:ascii="Arial" w:hAnsi="Arial" w:cs="Arial"/>
          <w:b/>
          <w:bCs/>
          <w:sz w:val="22"/>
          <w:szCs w:val="22"/>
        </w:rPr>
      </w:pPr>
      <w:r>
        <w:rPr>
          <w:rFonts w:ascii="Arial" w:hAnsi="Arial" w:cs="Arial"/>
          <w:b/>
          <w:bCs/>
          <w:sz w:val="22"/>
          <w:szCs w:val="22"/>
        </w:rPr>
        <w:t>5.1. AKTIVNOST K240601Školski namještaj i oprema</w:t>
      </w:r>
    </w:p>
    <w:p w14:paraId="375345FB" w14:textId="77777777" w:rsidR="006F7005" w:rsidRDefault="006F7005" w:rsidP="006F7005">
      <w:pPr>
        <w:tabs>
          <w:tab w:val="left" w:pos="284"/>
        </w:tabs>
        <w:jc w:val="both"/>
        <w:rPr>
          <w:rFonts w:ascii="Arial" w:hAnsi="Arial" w:cs="Arial"/>
          <w:b/>
          <w:bCs/>
        </w:rPr>
      </w:pPr>
      <w:r>
        <w:rPr>
          <w:rFonts w:ascii="Arial" w:hAnsi="Arial" w:cs="Arial"/>
          <w:b/>
          <w:bCs/>
          <w:sz w:val="22"/>
          <w:szCs w:val="22"/>
        </w:rPr>
        <w:t>5.2. AKTIVNOST K240602 Opremanje biblioteke</w:t>
      </w:r>
    </w:p>
    <w:p w14:paraId="10B083AE" w14:textId="77777777" w:rsidR="006F7005" w:rsidRDefault="006F7005" w:rsidP="006F7005">
      <w:pPr>
        <w:tabs>
          <w:tab w:val="left" w:pos="284"/>
        </w:tabs>
        <w:jc w:val="both"/>
        <w:rPr>
          <w:rFonts w:ascii="Arial" w:hAnsi="Arial" w:cs="Arial"/>
          <w:sz w:val="22"/>
          <w:szCs w:val="22"/>
        </w:rPr>
      </w:pPr>
      <w:r>
        <w:rPr>
          <w:rFonts w:ascii="Arial" w:hAnsi="Arial" w:cs="Arial"/>
          <w:sz w:val="22"/>
          <w:szCs w:val="22"/>
        </w:rPr>
        <w:t>U okviru ovih aktivnosti planirana je nabavu opreme i namještaja za  učionice, radionice i ostale  prostorije u školi radi poboljšanja uvjeta i kvalitete rada u skladu s financijskim mogućnostima. Ujedno je planirana nabava knjiga -  lektira za knjižnicu.</w:t>
      </w:r>
    </w:p>
    <w:p w14:paraId="5EB8675A" w14:textId="77777777" w:rsidR="006F7005" w:rsidRDefault="006F7005" w:rsidP="006F7005">
      <w:pPr>
        <w:tabs>
          <w:tab w:val="left" w:pos="284"/>
        </w:tabs>
        <w:jc w:val="both"/>
        <w:rPr>
          <w:rFonts w:ascii="Arial" w:hAnsi="Arial" w:cs="Arial"/>
        </w:rPr>
      </w:pPr>
    </w:p>
    <w:p w14:paraId="6361C9ED" w14:textId="77777777" w:rsidR="006F7005" w:rsidRDefault="006F7005" w:rsidP="006F7005">
      <w:pPr>
        <w:jc w:val="both"/>
        <w:rPr>
          <w:rFonts w:ascii="Arial" w:eastAsia="Calibri" w:hAnsi="Arial" w:cs="Arial"/>
          <w:b/>
          <w:bCs/>
          <w:sz w:val="22"/>
          <w:szCs w:val="22"/>
        </w:rPr>
      </w:pPr>
      <w:r>
        <w:rPr>
          <w:rFonts w:ascii="Arial" w:eastAsia="Calibri" w:hAnsi="Arial" w:cs="Arial"/>
          <w:b/>
          <w:bCs/>
          <w:sz w:val="22"/>
          <w:szCs w:val="22"/>
        </w:rPr>
        <w:t xml:space="preserve">CILJ USPJEŠNOSTI </w:t>
      </w:r>
    </w:p>
    <w:p w14:paraId="398C67F5" w14:textId="77777777" w:rsidR="006F7005" w:rsidRDefault="006F7005" w:rsidP="006F7005">
      <w:pPr>
        <w:jc w:val="both"/>
        <w:rPr>
          <w:sz w:val="22"/>
          <w:szCs w:val="22"/>
        </w:rPr>
      </w:pPr>
      <w:r>
        <w:rPr>
          <w:rFonts w:ascii="Arial" w:hAnsi="Arial" w:cs="Arial"/>
          <w:sz w:val="22"/>
          <w:szCs w:val="22"/>
        </w:rPr>
        <w:t>Cilj programa je</w:t>
      </w:r>
      <w:r>
        <w:rPr>
          <w:sz w:val="22"/>
          <w:szCs w:val="22"/>
        </w:rPr>
        <w:t xml:space="preserve"> </w:t>
      </w:r>
      <w:r>
        <w:rPr>
          <w:rFonts w:ascii="Arial" w:hAnsi="Arial" w:cs="Arial"/>
          <w:sz w:val="22"/>
          <w:szCs w:val="22"/>
        </w:rPr>
        <w:t>opremanje nastavnika, djelatnika i učenika potrebnom opremom za izvođenje nastave te poboljšanje materijalnih uvjeta za izvođenje nastave.</w:t>
      </w:r>
      <w:r>
        <w:rPr>
          <w:sz w:val="22"/>
          <w:szCs w:val="22"/>
        </w:rPr>
        <w:t xml:space="preserve"> </w:t>
      </w:r>
    </w:p>
    <w:p w14:paraId="5A7CFA31" w14:textId="77777777" w:rsidR="006F7005" w:rsidRDefault="006F7005" w:rsidP="006F7005">
      <w:pPr>
        <w:tabs>
          <w:tab w:val="left" w:pos="284"/>
        </w:tabs>
        <w:jc w:val="both"/>
        <w:rPr>
          <w:rFonts w:ascii="Arial" w:hAnsi="Arial" w:cs="Arial"/>
        </w:rPr>
      </w:pPr>
    </w:p>
    <w:tbl>
      <w:tblPr>
        <w:tblStyle w:val="Reetkatablice"/>
        <w:tblW w:w="0" w:type="auto"/>
        <w:tblLook w:val="04A0" w:firstRow="1" w:lastRow="0" w:firstColumn="1" w:lastColumn="0" w:noHBand="0" w:noVBand="1"/>
      </w:tblPr>
      <w:tblGrid>
        <w:gridCol w:w="2110"/>
        <w:gridCol w:w="1753"/>
        <w:gridCol w:w="1754"/>
        <w:gridCol w:w="2878"/>
      </w:tblGrid>
      <w:tr w:rsidR="006F7005" w14:paraId="5EDF4FEC" w14:textId="77777777" w:rsidTr="006F7005">
        <w:trPr>
          <w:trHeight w:val="567"/>
        </w:trPr>
        <w:tc>
          <w:tcPr>
            <w:tcW w:w="2110" w:type="dxa"/>
            <w:vMerge w:val="restart"/>
            <w:tcBorders>
              <w:top w:val="single" w:sz="4" w:space="0" w:color="auto"/>
              <w:left w:val="single" w:sz="4" w:space="0" w:color="auto"/>
              <w:bottom w:val="single" w:sz="4" w:space="0" w:color="auto"/>
              <w:right w:val="single" w:sz="4" w:space="0" w:color="auto"/>
            </w:tcBorders>
            <w:shd w:val="clear" w:color="auto" w:fill="FEE6D6" w:themeFill="accent1" w:themeFillTint="33"/>
          </w:tcPr>
          <w:p w14:paraId="079721FD" w14:textId="77777777" w:rsidR="006F7005" w:rsidRDefault="006F7005">
            <w:pPr>
              <w:jc w:val="both"/>
              <w:rPr>
                <w:rFonts w:ascii="Arial" w:hAnsi="Arial" w:cs="Arial"/>
                <w:b/>
                <w:bCs/>
                <w:sz w:val="22"/>
                <w:szCs w:val="22"/>
              </w:rPr>
            </w:pPr>
            <w:r>
              <w:rPr>
                <w:rFonts w:ascii="Arial" w:hAnsi="Arial" w:cs="Arial"/>
                <w:b/>
                <w:bCs/>
                <w:sz w:val="22"/>
                <w:szCs w:val="22"/>
              </w:rPr>
              <w:t>Naziv prioriteta posebnog cilja/ mjere</w:t>
            </w:r>
          </w:p>
          <w:p w14:paraId="4BFFA7DF" w14:textId="77777777" w:rsidR="006F7005" w:rsidRDefault="006F7005">
            <w:pPr>
              <w:jc w:val="both"/>
              <w:rPr>
                <w:rFonts w:ascii="Arial" w:hAnsi="Arial" w:cs="Arial"/>
                <w:b/>
                <w:bCs/>
                <w:sz w:val="22"/>
                <w:szCs w:val="22"/>
              </w:rPr>
            </w:pPr>
          </w:p>
        </w:tc>
        <w:tc>
          <w:tcPr>
            <w:tcW w:w="6385"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29D8025C" w14:textId="77777777" w:rsidR="006F7005" w:rsidRDefault="006F7005">
            <w:pPr>
              <w:jc w:val="center"/>
              <w:rPr>
                <w:rFonts w:ascii="Arial" w:hAnsi="Arial" w:cs="Arial"/>
                <w:b/>
                <w:bCs/>
                <w:sz w:val="22"/>
                <w:szCs w:val="22"/>
              </w:rPr>
            </w:pPr>
            <w:r>
              <w:rPr>
                <w:rFonts w:ascii="Arial" w:hAnsi="Arial" w:cs="Arial"/>
                <w:b/>
                <w:bCs/>
                <w:sz w:val="22"/>
                <w:szCs w:val="22"/>
              </w:rPr>
              <w:t>Planirana sredstva u Proračunu Istarske županije</w:t>
            </w:r>
          </w:p>
        </w:tc>
      </w:tr>
      <w:tr w:rsidR="006F7005" w14:paraId="0B57CC14" w14:textId="77777777" w:rsidTr="006F7005">
        <w:trPr>
          <w:trHeight w:val="5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9FC08" w14:textId="77777777" w:rsidR="006F7005" w:rsidRDefault="006F7005">
            <w:pPr>
              <w:rPr>
                <w:rFonts w:ascii="Arial" w:hAnsi="Arial" w:cs="Arial"/>
                <w:b/>
                <w:bCs/>
                <w:sz w:val="22"/>
                <w:szCs w:val="22"/>
              </w:rPr>
            </w:pPr>
          </w:p>
        </w:tc>
        <w:tc>
          <w:tcPr>
            <w:tcW w:w="1753"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72169CF0" w14:textId="77777777" w:rsidR="006F7005" w:rsidRDefault="006F7005">
            <w:pPr>
              <w:rPr>
                <w:rFonts w:ascii="Arial" w:hAnsi="Arial" w:cs="Arial"/>
                <w:b/>
                <w:bCs/>
                <w:sz w:val="22"/>
                <w:szCs w:val="22"/>
              </w:rPr>
            </w:pPr>
            <w:r>
              <w:rPr>
                <w:rFonts w:ascii="Arial" w:hAnsi="Arial" w:cs="Arial"/>
                <w:b/>
                <w:bCs/>
                <w:sz w:val="22"/>
                <w:szCs w:val="22"/>
              </w:rPr>
              <w:t>Program u Proračunu</w:t>
            </w:r>
          </w:p>
          <w:p w14:paraId="688FA1D0" w14:textId="77777777" w:rsidR="006F7005" w:rsidRDefault="006F7005">
            <w:pPr>
              <w:rPr>
                <w:rFonts w:ascii="Arial" w:hAnsi="Arial" w:cs="Arial"/>
                <w:b/>
                <w:bCs/>
                <w:sz w:val="22"/>
                <w:szCs w:val="22"/>
              </w:rPr>
            </w:pPr>
            <w:r>
              <w:rPr>
                <w:rFonts w:ascii="Arial" w:hAnsi="Arial" w:cs="Arial"/>
                <w:b/>
                <w:bCs/>
                <w:sz w:val="22"/>
                <w:szCs w:val="22"/>
              </w:rPr>
              <w:t>IŽ</w:t>
            </w:r>
          </w:p>
        </w:tc>
        <w:tc>
          <w:tcPr>
            <w:tcW w:w="1754"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693FA7DD" w14:textId="77777777" w:rsidR="006F7005" w:rsidRDefault="006F7005">
            <w:pPr>
              <w:rPr>
                <w:rFonts w:ascii="Arial" w:hAnsi="Arial" w:cs="Arial"/>
                <w:b/>
                <w:bCs/>
                <w:sz w:val="22"/>
                <w:szCs w:val="22"/>
              </w:rPr>
            </w:pPr>
            <w:r>
              <w:rPr>
                <w:rFonts w:ascii="Arial" w:hAnsi="Arial" w:cs="Arial"/>
                <w:b/>
                <w:bCs/>
                <w:sz w:val="22"/>
                <w:szCs w:val="22"/>
              </w:rPr>
              <w:t>Poveznica na izvor fin. u Proračunu IŽ</w:t>
            </w:r>
          </w:p>
        </w:tc>
        <w:tc>
          <w:tcPr>
            <w:tcW w:w="2878"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4A17BA6D" w14:textId="77777777" w:rsidR="006F7005" w:rsidRDefault="006F7005">
            <w:pPr>
              <w:rPr>
                <w:rFonts w:ascii="Arial" w:hAnsi="Arial" w:cs="Arial"/>
                <w:b/>
                <w:bCs/>
                <w:sz w:val="22"/>
                <w:szCs w:val="22"/>
              </w:rPr>
            </w:pPr>
            <w:r>
              <w:rPr>
                <w:rFonts w:ascii="Arial" w:hAnsi="Arial" w:cs="Arial"/>
                <w:b/>
                <w:bCs/>
                <w:sz w:val="22"/>
                <w:szCs w:val="22"/>
              </w:rPr>
              <w:t>Procijenjeni trošak provedbe mjere (EUR)</w:t>
            </w:r>
          </w:p>
        </w:tc>
      </w:tr>
      <w:tr w:rsidR="006F7005" w14:paraId="3529DA49"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shd w:val="clear" w:color="auto" w:fill="D5FFD5"/>
            <w:vAlign w:val="center"/>
            <w:hideMark/>
          </w:tcPr>
          <w:p w14:paraId="423CE4FF" w14:textId="77777777" w:rsidR="006F7005" w:rsidRDefault="006F7005">
            <w:pPr>
              <w:jc w:val="both"/>
              <w:rPr>
                <w:rFonts w:ascii="Arial" w:hAnsi="Arial" w:cs="Arial"/>
                <w:b/>
                <w:bCs/>
                <w:sz w:val="20"/>
              </w:rPr>
            </w:pPr>
            <w:r>
              <w:rPr>
                <w:rFonts w:ascii="Arial" w:hAnsi="Arial" w:cs="Arial"/>
                <w:b/>
                <w:bCs/>
                <w:sz w:val="20"/>
              </w:rPr>
              <w:t>2. PAMETNA REGIJA ZNANJA PREPOZNATLJIVA PO VISOKOJ KVALITETI ŽIVOTA, DOSTUPNOM OBRAZOVANJU I UKLJUČIVOSTI</w:t>
            </w:r>
          </w:p>
        </w:tc>
      </w:tr>
      <w:tr w:rsidR="006F7005" w14:paraId="4504C188" w14:textId="77777777" w:rsidTr="006F7005">
        <w:trPr>
          <w:trHeight w:val="567"/>
        </w:trPr>
        <w:tc>
          <w:tcPr>
            <w:tcW w:w="8495" w:type="dxa"/>
            <w:gridSpan w:val="4"/>
            <w:tcBorders>
              <w:top w:val="single" w:sz="4" w:space="0" w:color="auto"/>
              <w:left w:val="single" w:sz="4" w:space="0" w:color="auto"/>
              <w:bottom w:val="single" w:sz="4" w:space="0" w:color="auto"/>
              <w:right w:val="single" w:sz="4" w:space="0" w:color="auto"/>
            </w:tcBorders>
            <w:hideMark/>
          </w:tcPr>
          <w:p w14:paraId="21A7FF95" w14:textId="77777777" w:rsidR="006F7005" w:rsidRDefault="006F7005">
            <w:pPr>
              <w:jc w:val="both"/>
              <w:rPr>
                <w:rFonts w:ascii="Arial" w:hAnsi="Arial" w:cs="Arial"/>
                <w:b/>
                <w:bCs/>
                <w:sz w:val="20"/>
              </w:rPr>
            </w:pPr>
            <w:r>
              <w:rPr>
                <w:rFonts w:ascii="Arial" w:hAnsi="Arial" w:cs="Arial"/>
                <w:b/>
                <w:bCs/>
                <w:sz w:val="20"/>
              </w:rPr>
              <w:t>2.1. Osiguranje visokih standarda i dostupnosti obrazovanja</w:t>
            </w:r>
          </w:p>
        </w:tc>
      </w:tr>
      <w:tr w:rsidR="006F7005" w14:paraId="793A50A5" w14:textId="77777777" w:rsidTr="006F7005">
        <w:trPr>
          <w:trHeight w:val="567"/>
        </w:trPr>
        <w:tc>
          <w:tcPr>
            <w:tcW w:w="2110" w:type="dxa"/>
            <w:tcBorders>
              <w:top w:val="single" w:sz="4" w:space="0" w:color="auto"/>
              <w:left w:val="single" w:sz="4" w:space="0" w:color="auto"/>
              <w:bottom w:val="single" w:sz="4" w:space="0" w:color="auto"/>
              <w:right w:val="single" w:sz="4" w:space="0" w:color="auto"/>
            </w:tcBorders>
            <w:hideMark/>
          </w:tcPr>
          <w:p w14:paraId="62816668" w14:textId="77777777" w:rsidR="006F7005" w:rsidRDefault="006F7005">
            <w:pPr>
              <w:jc w:val="both"/>
              <w:rPr>
                <w:rFonts w:ascii="Arial" w:hAnsi="Arial" w:cs="Arial"/>
                <w:sz w:val="22"/>
                <w:szCs w:val="22"/>
              </w:rPr>
            </w:pPr>
            <w:r>
              <w:rPr>
                <w:rFonts w:ascii="Arial" w:hAnsi="Arial" w:cs="Arial"/>
                <w:sz w:val="22"/>
                <w:szCs w:val="22"/>
              </w:rPr>
              <w:t>2.1.1. Izgradnja, rekonstrukcija, dogradnja i opremanje osnovnih i srednjih škola te učeničkih domova</w:t>
            </w:r>
          </w:p>
        </w:tc>
        <w:tc>
          <w:tcPr>
            <w:tcW w:w="1753" w:type="dxa"/>
            <w:tcBorders>
              <w:top w:val="single" w:sz="4" w:space="0" w:color="auto"/>
              <w:left w:val="single" w:sz="4" w:space="0" w:color="auto"/>
              <w:bottom w:val="single" w:sz="4" w:space="0" w:color="auto"/>
              <w:right w:val="single" w:sz="4" w:space="0" w:color="auto"/>
            </w:tcBorders>
            <w:hideMark/>
          </w:tcPr>
          <w:p w14:paraId="1942821E" w14:textId="77777777" w:rsidR="006F7005" w:rsidRDefault="006F7005">
            <w:pPr>
              <w:jc w:val="both"/>
              <w:rPr>
                <w:rFonts w:ascii="Arial" w:hAnsi="Arial" w:cs="Arial"/>
                <w:sz w:val="22"/>
                <w:szCs w:val="22"/>
              </w:rPr>
            </w:pPr>
            <w:r>
              <w:rPr>
                <w:rFonts w:ascii="Arial" w:hAnsi="Arial" w:cs="Arial"/>
                <w:sz w:val="22"/>
                <w:szCs w:val="22"/>
              </w:rPr>
              <w:t>2406 Opremanje u srednjim školama</w:t>
            </w:r>
          </w:p>
        </w:tc>
        <w:tc>
          <w:tcPr>
            <w:tcW w:w="1754" w:type="dxa"/>
            <w:tcBorders>
              <w:top w:val="single" w:sz="4" w:space="0" w:color="auto"/>
              <w:left w:val="single" w:sz="4" w:space="0" w:color="auto"/>
              <w:bottom w:val="single" w:sz="4" w:space="0" w:color="auto"/>
              <w:right w:val="single" w:sz="4" w:space="0" w:color="auto"/>
            </w:tcBorders>
            <w:hideMark/>
          </w:tcPr>
          <w:p w14:paraId="278686AD" w14:textId="77777777" w:rsidR="006F7005" w:rsidRDefault="006F7005">
            <w:pPr>
              <w:jc w:val="both"/>
              <w:rPr>
                <w:rFonts w:ascii="Arial" w:hAnsi="Arial" w:cs="Arial"/>
                <w:sz w:val="22"/>
                <w:szCs w:val="22"/>
              </w:rPr>
            </w:pPr>
            <w:r>
              <w:rPr>
                <w:rFonts w:ascii="Arial" w:hAnsi="Arial" w:cs="Arial"/>
                <w:sz w:val="22"/>
                <w:szCs w:val="22"/>
              </w:rPr>
              <w:t>K240601;</w:t>
            </w:r>
          </w:p>
          <w:p w14:paraId="6EE96327" w14:textId="77777777" w:rsidR="006F7005" w:rsidRDefault="006F7005">
            <w:pPr>
              <w:jc w:val="both"/>
              <w:rPr>
                <w:rFonts w:ascii="Arial" w:hAnsi="Arial" w:cs="Arial"/>
                <w:sz w:val="22"/>
                <w:szCs w:val="22"/>
              </w:rPr>
            </w:pPr>
            <w:r>
              <w:rPr>
                <w:rFonts w:ascii="Arial" w:hAnsi="Arial" w:cs="Arial"/>
                <w:sz w:val="22"/>
                <w:szCs w:val="22"/>
              </w:rPr>
              <w:t>K240602</w:t>
            </w:r>
          </w:p>
        </w:tc>
        <w:tc>
          <w:tcPr>
            <w:tcW w:w="2878" w:type="dxa"/>
            <w:tcBorders>
              <w:top w:val="single" w:sz="4" w:space="0" w:color="auto"/>
              <w:left w:val="single" w:sz="4" w:space="0" w:color="auto"/>
              <w:bottom w:val="single" w:sz="4" w:space="0" w:color="auto"/>
              <w:right w:val="single" w:sz="4" w:space="0" w:color="auto"/>
            </w:tcBorders>
            <w:hideMark/>
          </w:tcPr>
          <w:p w14:paraId="0A8DB3E0" w14:textId="77777777" w:rsidR="006F7005" w:rsidRDefault="006F7005">
            <w:pPr>
              <w:jc w:val="right"/>
              <w:rPr>
                <w:rFonts w:ascii="Arial" w:hAnsi="Arial" w:cs="Arial"/>
                <w:sz w:val="22"/>
                <w:szCs w:val="22"/>
              </w:rPr>
            </w:pPr>
            <w:r>
              <w:rPr>
                <w:rFonts w:ascii="Arial" w:hAnsi="Arial" w:cs="Arial"/>
                <w:sz w:val="22"/>
                <w:szCs w:val="22"/>
              </w:rPr>
              <w:t>9.248,24</w:t>
            </w:r>
          </w:p>
        </w:tc>
      </w:tr>
      <w:tr w:rsidR="006F7005" w14:paraId="4F5AD393" w14:textId="77777777" w:rsidTr="006F7005">
        <w:trPr>
          <w:trHeight w:val="567"/>
        </w:trPr>
        <w:tc>
          <w:tcPr>
            <w:tcW w:w="5617" w:type="dxa"/>
            <w:gridSpan w:val="3"/>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4D34B397" w14:textId="77777777" w:rsidR="006F7005" w:rsidRDefault="006F7005">
            <w:pPr>
              <w:jc w:val="both"/>
              <w:rPr>
                <w:rFonts w:ascii="Arial" w:hAnsi="Arial" w:cs="Arial"/>
                <w:b/>
                <w:bCs/>
                <w:sz w:val="22"/>
                <w:szCs w:val="22"/>
              </w:rPr>
            </w:pPr>
            <w:r>
              <w:rPr>
                <w:rFonts w:ascii="Arial" w:hAnsi="Arial" w:cs="Arial"/>
                <w:b/>
                <w:bCs/>
                <w:sz w:val="22"/>
                <w:szCs w:val="22"/>
              </w:rPr>
              <w:t>UKUPNO</w:t>
            </w:r>
          </w:p>
        </w:tc>
        <w:tc>
          <w:tcPr>
            <w:tcW w:w="2878" w:type="dxa"/>
            <w:tcBorders>
              <w:top w:val="single" w:sz="4" w:space="0" w:color="auto"/>
              <w:left w:val="single" w:sz="4" w:space="0" w:color="auto"/>
              <w:bottom w:val="single" w:sz="4" w:space="0" w:color="auto"/>
              <w:right w:val="single" w:sz="4" w:space="0" w:color="auto"/>
            </w:tcBorders>
            <w:shd w:val="clear" w:color="auto" w:fill="FEE6D6" w:themeFill="accent1" w:themeFillTint="33"/>
            <w:hideMark/>
          </w:tcPr>
          <w:p w14:paraId="79DA8630" w14:textId="77777777" w:rsidR="006F7005" w:rsidRDefault="006F7005">
            <w:pPr>
              <w:jc w:val="right"/>
              <w:rPr>
                <w:rFonts w:ascii="Arial" w:hAnsi="Arial" w:cs="Arial"/>
                <w:sz w:val="22"/>
                <w:szCs w:val="22"/>
              </w:rPr>
            </w:pPr>
            <w:r>
              <w:rPr>
                <w:rFonts w:ascii="Arial" w:hAnsi="Arial" w:cs="Arial"/>
                <w:sz w:val="22"/>
                <w:szCs w:val="22"/>
              </w:rPr>
              <w:t>9.248,24</w:t>
            </w:r>
          </w:p>
        </w:tc>
      </w:tr>
    </w:tbl>
    <w:p w14:paraId="6A739D38" w14:textId="77777777" w:rsidR="006F7005" w:rsidRDefault="006F7005" w:rsidP="006F7005">
      <w:pPr>
        <w:tabs>
          <w:tab w:val="left" w:pos="284"/>
        </w:tabs>
        <w:jc w:val="both"/>
        <w:rPr>
          <w:rFonts w:ascii="Arial" w:hAnsi="Arial" w:cs="Arial"/>
        </w:rPr>
      </w:pPr>
    </w:p>
    <w:p w14:paraId="70635FFB" w14:textId="77777777" w:rsidR="006F7005" w:rsidRDefault="006F7005" w:rsidP="006F7005">
      <w:pPr>
        <w:tabs>
          <w:tab w:val="left" w:pos="284"/>
        </w:tabs>
        <w:jc w:val="both"/>
        <w:rPr>
          <w:rFonts w:ascii="Arial" w:hAnsi="Arial" w:cs="Arial"/>
          <w:b/>
          <w:bCs/>
          <w:sz w:val="22"/>
          <w:szCs w:val="22"/>
        </w:rPr>
      </w:pPr>
      <w:r>
        <w:rPr>
          <w:rFonts w:ascii="Arial" w:hAnsi="Arial" w:cs="Arial"/>
          <w:b/>
          <w:bCs/>
          <w:sz w:val="22"/>
          <w:szCs w:val="22"/>
        </w:rPr>
        <w:t>POKAZATELJI USPJEŠNOSTI</w:t>
      </w:r>
    </w:p>
    <w:p w14:paraId="2F661CF1" w14:textId="7FC5A06D" w:rsidR="006F7005" w:rsidRDefault="006F7005" w:rsidP="006F7005">
      <w:pPr>
        <w:tabs>
          <w:tab w:val="left" w:pos="284"/>
        </w:tabs>
        <w:jc w:val="both"/>
        <w:rPr>
          <w:rFonts w:ascii="Arial" w:hAnsi="Arial" w:cs="Arial"/>
          <w:sz w:val="22"/>
          <w:szCs w:val="22"/>
        </w:rPr>
      </w:pPr>
      <w:r>
        <w:rPr>
          <w:rFonts w:ascii="Arial" w:hAnsi="Arial" w:cs="Arial"/>
          <w:sz w:val="22"/>
          <w:szCs w:val="22"/>
        </w:rPr>
        <w:t>Realizirana je nabava školskih stolova i klupa</w:t>
      </w:r>
      <w:r w:rsidR="000C2346">
        <w:rPr>
          <w:rFonts w:ascii="Arial" w:hAnsi="Arial" w:cs="Arial"/>
          <w:sz w:val="22"/>
          <w:szCs w:val="22"/>
        </w:rPr>
        <w:t xml:space="preserve">, </w:t>
      </w:r>
      <w:r>
        <w:rPr>
          <w:rFonts w:ascii="Arial" w:hAnsi="Arial" w:cs="Arial"/>
          <w:sz w:val="22"/>
          <w:szCs w:val="22"/>
        </w:rPr>
        <w:t>školskih ploča za potrebe održavanje nastave, zatim klima uređaja</w:t>
      </w:r>
      <w:r w:rsidR="007008B7">
        <w:rPr>
          <w:rFonts w:ascii="Arial" w:hAnsi="Arial" w:cs="Arial"/>
          <w:sz w:val="22"/>
          <w:szCs w:val="22"/>
        </w:rPr>
        <w:t>, te pneumatsko-hidraulične preše</w:t>
      </w:r>
      <w:r w:rsidR="000C2346">
        <w:rPr>
          <w:rFonts w:ascii="Arial" w:hAnsi="Arial" w:cs="Arial"/>
          <w:sz w:val="22"/>
          <w:szCs w:val="22"/>
        </w:rPr>
        <w:t xml:space="preserve"> za praktični rad učenika</w:t>
      </w:r>
      <w:r>
        <w:rPr>
          <w:rFonts w:ascii="Arial" w:hAnsi="Arial" w:cs="Arial"/>
          <w:sz w:val="22"/>
          <w:szCs w:val="22"/>
        </w:rPr>
        <w:t xml:space="preserve">. Također nabavljeni su novi </w:t>
      </w:r>
      <w:proofErr w:type="spellStart"/>
      <w:r>
        <w:rPr>
          <w:rFonts w:ascii="Arial" w:hAnsi="Arial" w:cs="Arial"/>
          <w:sz w:val="22"/>
          <w:szCs w:val="22"/>
        </w:rPr>
        <w:t>lektirni</w:t>
      </w:r>
      <w:proofErr w:type="spellEnd"/>
      <w:r>
        <w:rPr>
          <w:rFonts w:ascii="Arial" w:hAnsi="Arial" w:cs="Arial"/>
          <w:sz w:val="22"/>
          <w:szCs w:val="22"/>
        </w:rPr>
        <w:t xml:space="preserve"> naslovi za školsku knjižnicu.</w:t>
      </w:r>
    </w:p>
    <w:p w14:paraId="7B710DA8" w14:textId="77777777" w:rsidR="006F7005" w:rsidRDefault="006F7005" w:rsidP="006F7005">
      <w:pPr>
        <w:tabs>
          <w:tab w:val="left" w:pos="284"/>
        </w:tabs>
        <w:jc w:val="both"/>
        <w:rPr>
          <w:rFonts w:ascii="Arial" w:hAnsi="Arial" w:cs="Arial"/>
        </w:rPr>
      </w:pPr>
    </w:p>
    <w:p w14:paraId="3B25EA81" w14:textId="77777777" w:rsidR="006F7005" w:rsidRDefault="006F7005" w:rsidP="006F7005">
      <w:pPr>
        <w:tabs>
          <w:tab w:val="left" w:pos="284"/>
        </w:tabs>
        <w:jc w:val="both"/>
        <w:rPr>
          <w:rFonts w:ascii="Arial" w:hAnsi="Arial" w:cs="Arial"/>
          <w:sz w:val="22"/>
          <w:szCs w:val="22"/>
        </w:rPr>
      </w:pPr>
      <w:r>
        <w:rPr>
          <w:rFonts w:ascii="Arial" w:hAnsi="Arial" w:cs="Arial"/>
          <w:sz w:val="22"/>
          <w:szCs w:val="22"/>
        </w:rPr>
        <w:t>Pokazatelji rezultata za mjeru 2.1.1.:</w:t>
      </w:r>
    </w:p>
    <w:p w14:paraId="38A23619" w14:textId="77777777" w:rsidR="006F7005" w:rsidRDefault="006F7005" w:rsidP="006F7005">
      <w:pPr>
        <w:tabs>
          <w:tab w:val="left" w:pos="284"/>
        </w:tabs>
        <w:jc w:val="both"/>
        <w:rPr>
          <w:rFonts w:ascii="Arial" w:hAnsi="Arial" w:cs="Arial"/>
          <w:sz w:val="22"/>
          <w:szCs w:val="22"/>
        </w:rPr>
      </w:pPr>
    </w:p>
    <w:tbl>
      <w:tblPr>
        <w:tblStyle w:val="Reetkatablice"/>
        <w:tblW w:w="0" w:type="auto"/>
        <w:tblLook w:val="04A0" w:firstRow="1" w:lastRow="0" w:firstColumn="1" w:lastColumn="0" w:noHBand="0" w:noVBand="1"/>
      </w:tblPr>
      <w:tblGrid>
        <w:gridCol w:w="2757"/>
        <w:gridCol w:w="1306"/>
        <w:gridCol w:w="1396"/>
        <w:gridCol w:w="1624"/>
        <w:gridCol w:w="1412"/>
      </w:tblGrid>
      <w:tr w:rsidR="006F7005" w14:paraId="28B52942" w14:textId="77777777" w:rsidTr="006F7005">
        <w:trPr>
          <w:trHeight w:val="1144"/>
        </w:trPr>
        <w:tc>
          <w:tcPr>
            <w:tcW w:w="2757"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420231C0"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Pokazatelj rezultata</w:t>
            </w:r>
          </w:p>
        </w:tc>
        <w:tc>
          <w:tcPr>
            <w:tcW w:w="1306"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693B7654"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Početna vrijednost</w:t>
            </w:r>
          </w:p>
          <w:p w14:paraId="29375DB7" w14:textId="7BF4AE9E"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383425">
              <w:rPr>
                <w:rFonts w:ascii="Arial" w:hAnsi="Arial" w:cs="Arial"/>
                <w:b/>
                <w:bCs/>
                <w:sz w:val="22"/>
                <w:szCs w:val="22"/>
              </w:rPr>
              <w:t>5</w:t>
            </w:r>
            <w:r>
              <w:rPr>
                <w:rFonts w:ascii="Arial" w:hAnsi="Arial" w:cs="Arial"/>
                <w:b/>
                <w:bCs/>
                <w:sz w:val="22"/>
                <w:szCs w:val="22"/>
              </w:rPr>
              <w:t>.</w:t>
            </w:r>
          </w:p>
        </w:tc>
        <w:tc>
          <w:tcPr>
            <w:tcW w:w="1396"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4C131038"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12620CE9" w14:textId="34949E27"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383425">
              <w:rPr>
                <w:rFonts w:ascii="Arial" w:hAnsi="Arial" w:cs="Arial"/>
                <w:b/>
                <w:bCs/>
                <w:sz w:val="22"/>
                <w:szCs w:val="22"/>
              </w:rPr>
              <w:t>6</w:t>
            </w:r>
            <w:r>
              <w:rPr>
                <w:rFonts w:ascii="Arial" w:hAnsi="Arial" w:cs="Arial"/>
                <w:b/>
                <w:bCs/>
                <w:sz w:val="22"/>
                <w:szCs w:val="22"/>
              </w:rPr>
              <w:t>.</w:t>
            </w:r>
          </w:p>
        </w:tc>
        <w:tc>
          <w:tcPr>
            <w:tcW w:w="1624"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569614F2"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56AE5AA2" w14:textId="1A26DB93"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383425">
              <w:rPr>
                <w:rFonts w:ascii="Arial" w:hAnsi="Arial" w:cs="Arial"/>
                <w:b/>
                <w:bCs/>
                <w:sz w:val="22"/>
                <w:szCs w:val="22"/>
              </w:rPr>
              <w:t>7</w:t>
            </w:r>
            <w:r>
              <w:rPr>
                <w:rFonts w:ascii="Arial" w:hAnsi="Arial" w:cs="Arial"/>
                <w:b/>
                <w:bCs/>
                <w:sz w:val="22"/>
                <w:szCs w:val="22"/>
              </w:rPr>
              <w:t>.</w:t>
            </w:r>
          </w:p>
        </w:tc>
        <w:tc>
          <w:tcPr>
            <w:tcW w:w="1412" w:type="dxa"/>
            <w:tcBorders>
              <w:top w:val="single" w:sz="4" w:space="0" w:color="auto"/>
              <w:left w:val="single" w:sz="4" w:space="0" w:color="auto"/>
              <w:bottom w:val="single" w:sz="4" w:space="0" w:color="auto"/>
              <w:right w:val="single" w:sz="4" w:space="0" w:color="auto"/>
            </w:tcBorders>
            <w:shd w:val="clear" w:color="auto" w:fill="E3E4E6" w:themeFill="accent6" w:themeFillTint="33"/>
            <w:hideMark/>
          </w:tcPr>
          <w:p w14:paraId="79D7E711" w14:textId="77777777" w:rsidR="006F7005" w:rsidRDefault="006F7005">
            <w:pPr>
              <w:tabs>
                <w:tab w:val="left" w:pos="284"/>
              </w:tabs>
              <w:jc w:val="both"/>
              <w:rPr>
                <w:rFonts w:ascii="Arial" w:hAnsi="Arial" w:cs="Arial"/>
                <w:b/>
                <w:bCs/>
                <w:sz w:val="22"/>
                <w:szCs w:val="22"/>
              </w:rPr>
            </w:pPr>
            <w:r>
              <w:rPr>
                <w:rFonts w:ascii="Arial" w:hAnsi="Arial" w:cs="Arial"/>
                <w:b/>
                <w:bCs/>
                <w:sz w:val="22"/>
                <w:szCs w:val="22"/>
              </w:rPr>
              <w:t xml:space="preserve">Ciljna vrijednost </w:t>
            </w:r>
          </w:p>
          <w:p w14:paraId="6AC87ECB" w14:textId="3D3CBB87" w:rsidR="006F7005" w:rsidRDefault="006F7005">
            <w:pPr>
              <w:tabs>
                <w:tab w:val="left" w:pos="284"/>
              </w:tabs>
              <w:jc w:val="both"/>
              <w:rPr>
                <w:rFonts w:ascii="Arial" w:hAnsi="Arial" w:cs="Arial"/>
                <w:b/>
                <w:bCs/>
                <w:sz w:val="22"/>
                <w:szCs w:val="22"/>
              </w:rPr>
            </w:pPr>
            <w:r>
              <w:rPr>
                <w:rFonts w:ascii="Arial" w:hAnsi="Arial" w:cs="Arial"/>
                <w:b/>
                <w:bCs/>
                <w:sz w:val="22"/>
                <w:szCs w:val="22"/>
              </w:rPr>
              <w:t>202</w:t>
            </w:r>
            <w:r w:rsidR="00383425">
              <w:rPr>
                <w:rFonts w:ascii="Arial" w:hAnsi="Arial" w:cs="Arial"/>
                <w:b/>
                <w:bCs/>
                <w:sz w:val="22"/>
                <w:szCs w:val="22"/>
              </w:rPr>
              <w:t>8</w:t>
            </w:r>
            <w:r>
              <w:rPr>
                <w:rFonts w:ascii="Arial" w:hAnsi="Arial" w:cs="Arial"/>
                <w:b/>
                <w:bCs/>
                <w:sz w:val="22"/>
                <w:szCs w:val="22"/>
              </w:rPr>
              <w:t>.</w:t>
            </w:r>
          </w:p>
        </w:tc>
      </w:tr>
      <w:tr w:rsidR="006F7005" w14:paraId="785889F6" w14:textId="77777777" w:rsidTr="006F7005">
        <w:trPr>
          <w:trHeight w:val="567"/>
        </w:trPr>
        <w:tc>
          <w:tcPr>
            <w:tcW w:w="2757" w:type="dxa"/>
            <w:tcBorders>
              <w:top w:val="single" w:sz="4" w:space="0" w:color="auto"/>
              <w:left w:val="single" w:sz="4" w:space="0" w:color="auto"/>
              <w:bottom w:val="single" w:sz="4" w:space="0" w:color="auto"/>
              <w:right w:val="single" w:sz="4" w:space="0" w:color="auto"/>
            </w:tcBorders>
            <w:hideMark/>
          </w:tcPr>
          <w:p w14:paraId="48FC9807" w14:textId="77777777" w:rsidR="006F7005" w:rsidRDefault="006F7005">
            <w:pPr>
              <w:tabs>
                <w:tab w:val="left" w:pos="284"/>
              </w:tabs>
              <w:jc w:val="both"/>
              <w:rPr>
                <w:rFonts w:ascii="Arial" w:hAnsi="Arial" w:cs="Arial"/>
                <w:sz w:val="20"/>
              </w:rPr>
            </w:pPr>
            <w:r>
              <w:rPr>
                <w:rFonts w:ascii="Arial" w:hAnsi="Arial" w:cs="Arial"/>
                <w:sz w:val="20"/>
              </w:rPr>
              <w:t>Broj osnovnih i srednjih škola te učeničkih domova za koje je izvršena nabava namještaja i opreme</w:t>
            </w:r>
          </w:p>
        </w:tc>
        <w:tc>
          <w:tcPr>
            <w:tcW w:w="1306" w:type="dxa"/>
            <w:tcBorders>
              <w:top w:val="single" w:sz="4" w:space="0" w:color="auto"/>
              <w:left w:val="single" w:sz="4" w:space="0" w:color="auto"/>
              <w:bottom w:val="single" w:sz="4" w:space="0" w:color="auto"/>
              <w:right w:val="single" w:sz="4" w:space="0" w:color="auto"/>
            </w:tcBorders>
            <w:hideMark/>
          </w:tcPr>
          <w:p w14:paraId="1D611039" w14:textId="77777777" w:rsidR="006F7005" w:rsidRDefault="006F7005">
            <w:pPr>
              <w:tabs>
                <w:tab w:val="left" w:pos="284"/>
              </w:tabs>
              <w:jc w:val="right"/>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hideMark/>
          </w:tcPr>
          <w:p w14:paraId="2FB81FB8" w14:textId="77777777" w:rsidR="006F7005" w:rsidRDefault="006F7005">
            <w:pPr>
              <w:tabs>
                <w:tab w:val="left" w:pos="284"/>
              </w:tabs>
              <w:jc w:val="right"/>
              <w:rPr>
                <w:rFonts w:ascii="Arial" w:hAnsi="Arial" w:cs="Arial"/>
                <w:sz w:val="20"/>
              </w:rPr>
            </w:pPr>
            <w:r>
              <w:rPr>
                <w:rFonts w:ascii="Arial" w:hAnsi="Arial" w:cs="Arial"/>
                <w:sz w:val="20"/>
              </w:rPr>
              <w:t>1</w:t>
            </w:r>
          </w:p>
        </w:tc>
        <w:tc>
          <w:tcPr>
            <w:tcW w:w="1624" w:type="dxa"/>
            <w:tcBorders>
              <w:top w:val="single" w:sz="4" w:space="0" w:color="auto"/>
              <w:left w:val="single" w:sz="4" w:space="0" w:color="auto"/>
              <w:bottom w:val="single" w:sz="4" w:space="0" w:color="auto"/>
              <w:right w:val="single" w:sz="4" w:space="0" w:color="auto"/>
            </w:tcBorders>
            <w:hideMark/>
          </w:tcPr>
          <w:p w14:paraId="45A5947C" w14:textId="77777777" w:rsidR="006F7005" w:rsidRDefault="006F7005">
            <w:pPr>
              <w:tabs>
                <w:tab w:val="left" w:pos="284"/>
              </w:tabs>
              <w:jc w:val="right"/>
              <w:rPr>
                <w:rFonts w:ascii="Arial" w:hAnsi="Arial" w:cs="Arial"/>
                <w:sz w:val="20"/>
              </w:rPr>
            </w:pPr>
            <w:r>
              <w:rPr>
                <w:rFonts w:ascii="Arial" w:hAnsi="Arial" w:cs="Arial"/>
                <w:sz w:val="20"/>
              </w:rPr>
              <w:t>1</w:t>
            </w:r>
          </w:p>
        </w:tc>
        <w:tc>
          <w:tcPr>
            <w:tcW w:w="1412" w:type="dxa"/>
            <w:tcBorders>
              <w:top w:val="single" w:sz="4" w:space="0" w:color="auto"/>
              <w:left w:val="single" w:sz="4" w:space="0" w:color="auto"/>
              <w:bottom w:val="single" w:sz="4" w:space="0" w:color="auto"/>
              <w:right w:val="single" w:sz="4" w:space="0" w:color="auto"/>
            </w:tcBorders>
            <w:hideMark/>
          </w:tcPr>
          <w:p w14:paraId="7C3E2D30" w14:textId="77777777" w:rsidR="006F7005" w:rsidRDefault="006F7005">
            <w:pPr>
              <w:tabs>
                <w:tab w:val="left" w:pos="284"/>
              </w:tabs>
              <w:jc w:val="right"/>
              <w:rPr>
                <w:rFonts w:ascii="Arial" w:hAnsi="Arial" w:cs="Arial"/>
                <w:sz w:val="20"/>
              </w:rPr>
            </w:pPr>
            <w:r>
              <w:rPr>
                <w:rFonts w:ascii="Arial" w:hAnsi="Arial" w:cs="Arial"/>
                <w:sz w:val="20"/>
              </w:rPr>
              <w:t>1</w:t>
            </w:r>
          </w:p>
        </w:tc>
      </w:tr>
      <w:tr w:rsidR="006F7005" w14:paraId="49972825" w14:textId="77777777" w:rsidTr="006F7005">
        <w:trPr>
          <w:trHeight w:val="567"/>
        </w:trPr>
        <w:tc>
          <w:tcPr>
            <w:tcW w:w="2757" w:type="dxa"/>
            <w:tcBorders>
              <w:top w:val="single" w:sz="4" w:space="0" w:color="auto"/>
              <w:left w:val="single" w:sz="4" w:space="0" w:color="auto"/>
              <w:bottom w:val="single" w:sz="4" w:space="0" w:color="auto"/>
              <w:right w:val="single" w:sz="4" w:space="0" w:color="auto"/>
            </w:tcBorders>
            <w:hideMark/>
          </w:tcPr>
          <w:p w14:paraId="77B1A890" w14:textId="77777777" w:rsidR="006F7005" w:rsidRDefault="006F7005">
            <w:pPr>
              <w:tabs>
                <w:tab w:val="left" w:pos="284"/>
              </w:tabs>
              <w:jc w:val="both"/>
              <w:rPr>
                <w:rFonts w:ascii="Arial" w:hAnsi="Arial" w:cs="Arial"/>
                <w:sz w:val="20"/>
              </w:rPr>
            </w:pPr>
            <w:r>
              <w:rPr>
                <w:rFonts w:ascii="Arial" w:hAnsi="Arial" w:cs="Arial"/>
                <w:sz w:val="20"/>
              </w:rPr>
              <w:t>Broj osnovnih i srednjih škola uključenih u projekt e-škole</w:t>
            </w:r>
          </w:p>
        </w:tc>
        <w:tc>
          <w:tcPr>
            <w:tcW w:w="1306" w:type="dxa"/>
            <w:tcBorders>
              <w:top w:val="single" w:sz="4" w:space="0" w:color="auto"/>
              <w:left w:val="single" w:sz="4" w:space="0" w:color="auto"/>
              <w:bottom w:val="single" w:sz="4" w:space="0" w:color="auto"/>
              <w:right w:val="single" w:sz="4" w:space="0" w:color="auto"/>
            </w:tcBorders>
            <w:hideMark/>
          </w:tcPr>
          <w:p w14:paraId="759C8270" w14:textId="77777777" w:rsidR="006F7005" w:rsidRDefault="006F7005">
            <w:pPr>
              <w:tabs>
                <w:tab w:val="left" w:pos="284"/>
              </w:tabs>
              <w:jc w:val="right"/>
              <w:rPr>
                <w:rFonts w:ascii="Arial" w:hAnsi="Arial" w:cs="Arial"/>
                <w:sz w:val="20"/>
              </w:rPr>
            </w:pPr>
            <w:r>
              <w:rPr>
                <w:rFonts w:ascii="Arial" w:hAnsi="Arial" w:cs="Arial"/>
                <w:sz w:val="20"/>
              </w:rPr>
              <w:t>1</w:t>
            </w:r>
          </w:p>
        </w:tc>
        <w:tc>
          <w:tcPr>
            <w:tcW w:w="1396" w:type="dxa"/>
            <w:tcBorders>
              <w:top w:val="single" w:sz="4" w:space="0" w:color="auto"/>
              <w:left w:val="single" w:sz="4" w:space="0" w:color="auto"/>
              <w:bottom w:val="single" w:sz="4" w:space="0" w:color="auto"/>
              <w:right w:val="single" w:sz="4" w:space="0" w:color="auto"/>
            </w:tcBorders>
            <w:hideMark/>
          </w:tcPr>
          <w:p w14:paraId="1044F2B5" w14:textId="77777777" w:rsidR="006F7005" w:rsidRDefault="006F7005">
            <w:pPr>
              <w:tabs>
                <w:tab w:val="left" w:pos="284"/>
              </w:tabs>
              <w:jc w:val="right"/>
              <w:rPr>
                <w:rFonts w:ascii="Arial" w:hAnsi="Arial" w:cs="Arial"/>
                <w:sz w:val="20"/>
              </w:rPr>
            </w:pPr>
            <w:r>
              <w:rPr>
                <w:rFonts w:ascii="Arial" w:hAnsi="Arial" w:cs="Arial"/>
                <w:sz w:val="20"/>
              </w:rPr>
              <w:t>1</w:t>
            </w:r>
          </w:p>
        </w:tc>
        <w:tc>
          <w:tcPr>
            <w:tcW w:w="1624" w:type="dxa"/>
            <w:tcBorders>
              <w:top w:val="single" w:sz="4" w:space="0" w:color="auto"/>
              <w:left w:val="single" w:sz="4" w:space="0" w:color="auto"/>
              <w:bottom w:val="single" w:sz="4" w:space="0" w:color="auto"/>
              <w:right w:val="single" w:sz="4" w:space="0" w:color="auto"/>
            </w:tcBorders>
            <w:hideMark/>
          </w:tcPr>
          <w:p w14:paraId="401FD282" w14:textId="77777777" w:rsidR="006F7005" w:rsidRDefault="006F7005">
            <w:pPr>
              <w:tabs>
                <w:tab w:val="left" w:pos="284"/>
              </w:tabs>
              <w:jc w:val="right"/>
              <w:rPr>
                <w:rFonts w:ascii="Arial" w:hAnsi="Arial" w:cs="Arial"/>
                <w:sz w:val="20"/>
              </w:rPr>
            </w:pPr>
            <w:r>
              <w:rPr>
                <w:rFonts w:ascii="Arial" w:hAnsi="Arial" w:cs="Arial"/>
                <w:sz w:val="20"/>
              </w:rPr>
              <w:t>1</w:t>
            </w:r>
          </w:p>
        </w:tc>
        <w:tc>
          <w:tcPr>
            <w:tcW w:w="1412" w:type="dxa"/>
            <w:tcBorders>
              <w:top w:val="single" w:sz="4" w:space="0" w:color="auto"/>
              <w:left w:val="single" w:sz="4" w:space="0" w:color="auto"/>
              <w:bottom w:val="single" w:sz="4" w:space="0" w:color="auto"/>
              <w:right w:val="single" w:sz="4" w:space="0" w:color="auto"/>
            </w:tcBorders>
            <w:hideMark/>
          </w:tcPr>
          <w:p w14:paraId="1FDBAD61" w14:textId="77777777" w:rsidR="006F7005" w:rsidRDefault="006F7005">
            <w:pPr>
              <w:tabs>
                <w:tab w:val="left" w:pos="284"/>
              </w:tabs>
              <w:jc w:val="right"/>
              <w:rPr>
                <w:rFonts w:ascii="Arial" w:hAnsi="Arial" w:cs="Arial"/>
                <w:sz w:val="20"/>
              </w:rPr>
            </w:pPr>
            <w:r>
              <w:rPr>
                <w:rFonts w:ascii="Arial" w:hAnsi="Arial" w:cs="Arial"/>
                <w:sz w:val="20"/>
              </w:rPr>
              <w:t>1</w:t>
            </w:r>
          </w:p>
        </w:tc>
      </w:tr>
      <w:tr w:rsidR="006F7005" w14:paraId="7F3F5CFB" w14:textId="77777777" w:rsidTr="006F7005">
        <w:trPr>
          <w:trHeight w:val="567"/>
        </w:trPr>
        <w:tc>
          <w:tcPr>
            <w:tcW w:w="2757" w:type="dxa"/>
            <w:tcBorders>
              <w:top w:val="single" w:sz="4" w:space="0" w:color="auto"/>
              <w:left w:val="single" w:sz="4" w:space="0" w:color="auto"/>
              <w:bottom w:val="single" w:sz="4" w:space="0" w:color="auto"/>
              <w:right w:val="single" w:sz="4" w:space="0" w:color="auto"/>
            </w:tcBorders>
            <w:hideMark/>
          </w:tcPr>
          <w:p w14:paraId="46EBFF57" w14:textId="77777777" w:rsidR="006F7005" w:rsidRDefault="006F7005">
            <w:pPr>
              <w:tabs>
                <w:tab w:val="left" w:pos="284"/>
              </w:tabs>
              <w:jc w:val="both"/>
              <w:rPr>
                <w:rFonts w:ascii="Arial" w:hAnsi="Arial" w:cs="Arial"/>
                <w:sz w:val="20"/>
              </w:rPr>
            </w:pPr>
            <w:r>
              <w:rPr>
                <w:rFonts w:ascii="Arial" w:hAnsi="Arial" w:cs="Arial"/>
                <w:sz w:val="20"/>
              </w:rPr>
              <w:t xml:space="preserve">Opremanje školske knjižnice lektirom </w:t>
            </w:r>
          </w:p>
        </w:tc>
        <w:tc>
          <w:tcPr>
            <w:tcW w:w="1306" w:type="dxa"/>
            <w:tcBorders>
              <w:top w:val="single" w:sz="4" w:space="0" w:color="auto"/>
              <w:left w:val="single" w:sz="4" w:space="0" w:color="auto"/>
              <w:bottom w:val="single" w:sz="4" w:space="0" w:color="auto"/>
              <w:right w:val="single" w:sz="4" w:space="0" w:color="auto"/>
            </w:tcBorders>
            <w:hideMark/>
          </w:tcPr>
          <w:p w14:paraId="66AF75A9" w14:textId="77777777" w:rsidR="006F7005" w:rsidRDefault="006F7005">
            <w:pPr>
              <w:tabs>
                <w:tab w:val="left" w:pos="284"/>
              </w:tabs>
              <w:jc w:val="right"/>
              <w:rPr>
                <w:rFonts w:ascii="Arial" w:hAnsi="Arial" w:cs="Arial"/>
                <w:sz w:val="20"/>
              </w:rPr>
            </w:pPr>
            <w:r>
              <w:rPr>
                <w:rFonts w:ascii="Arial" w:hAnsi="Arial" w:cs="Arial"/>
                <w:sz w:val="20"/>
              </w:rPr>
              <w:t>kontinuirano</w:t>
            </w:r>
          </w:p>
        </w:tc>
        <w:tc>
          <w:tcPr>
            <w:tcW w:w="1396" w:type="dxa"/>
            <w:tcBorders>
              <w:top w:val="single" w:sz="4" w:space="0" w:color="auto"/>
              <w:left w:val="single" w:sz="4" w:space="0" w:color="auto"/>
              <w:bottom w:val="single" w:sz="4" w:space="0" w:color="auto"/>
              <w:right w:val="single" w:sz="4" w:space="0" w:color="auto"/>
            </w:tcBorders>
            <w:hideMark/>
          </w:tcPr>
          <w:p w14:paraId="7441B20D" w14:textId="77777777" w:rsidR="006F7005" w:rsidRDefault="006F7005">
            <w:pPr>
              <w:tabs>
                <w:tab w:val="left" w:pos="284"/>
              </w:tabs>
              <w:jc w:val="right"/>
              <w:rPr>
                <w:rFonts w:ascii="Arial" w:hAnsi="Arial" w:cs="Arial"/>
                <w:sz w:val="20"/>
              </w:rPr>
            </w:pPr>
            <w:r>
              <w:rPr>
                <w:rFonts w:ascii="Arial" w:hAnsi="Arial" w:cs="Arial"/>
                <w:sz w:val="20"/>
              </w:rPr>
              <w:t>kontinuirano</w:t>
            </w:r>
          </w:p>
        </w:tc>
        <w:tc>
          <w:tcPr>
            <w:tcW w:w="1624" w:type="dxa"/>
            <w:tcBorders>
              <w:top w:val="single" w:sz="4" w:space="0" w:color="auto"/>
              <w:left w:val="single" w:sz="4" w:space="0" w:color="auto"/>
              <w:bottom w:val="single" w:sz="4" w:space="0" w:color="auto"/>
              <w:right w:val="single" w:sz="4" w:space="0" w:color="auto"/>
            </w:tcBorders>
            <w:hideMark/>
          </w:tcPr>
          <w:p w14:paraId="17589EE0" w14:textId="77777777" w:rsidR="006F7005" w:rsidRDefault="006F7005">
            <w:pPr>
              <w:tabs>
                <w:tab w:val="left" w:pos="284"/>
              </w:tabs>
              <w:jc w:val="right"/>
              <w:rPr>
                <w:rFonts w:ascii="Arial" w:hAnsi="Arial" w:cs="Arial"/>
                <w:sz w:val="20"/>
              </w:rPr>
            </w:pPr>
            <w:r>
              <w:rPr>
                <w:rFonts w:ascii="Arial" w:hAnsi="Arial" w:cs="Arial"/>
                <w:sz w:val="20"/>
              </w:rPr>
              <w:t>kontinuirano</w:t>
            </w:r>
          </w:p>
        </w:tc>
        <w:tc>
          <w:tcPr>
            <w:tcW w:w="1412" w:type="dxa"/>
            <w:tcBorders>
              <w:top w:val="single" w:sz="4" w:space="0" w:color="auto"/>
              <w:left w:val="single" w:sz="4" w:space="0" w:color="auto"/>
              <w:bottom w:val="single" w:sz="4" w:space="0" w:color="auto"/>
              <w:right w:val="single" w:sz="4" w:space="0" w:color="auto"/>
            </w:tcBorders>
            <w:hideMark/>
          </w:tcPr>
          <w:p w14:paraId="3DD3BE7B" w14:textId="77777777" w:rsidR="006F7005" w:rsidRDefault="006F7005">
            <w:pPr>
              <w:tabs>
                <w:tab w:val="left" w:pos="284"/>
              </w:tabs>
              <w:jc w:val="right"/>
              <w:rPr>
                <w:rFonts w:ascii="Arial" w:hAnsi="Arial" w:cs="Arial"/>
                <w:sz w:val="20"/>
              </w:rPr>
            </w:pPr>
            <w:proofErr w:type="spellStart"/>
            <w:r>
              <w:rPr>
                <w:rFonts w:ascii="Arial" w:hAnsi="Arial" w:cs="Arial"/>
                <w:sz w:val="20"/>
              </w:rPr>
              <w:t>kontiniurano</w:t>
            </w:r>
            <w:proofErr w:type="spellEnd"/>
          </w:p>
        </w:tc>
      </w:tr>
    </w:tbl>
    <w:p w14:paraId="3CDF0364" w14:textId="77777777" w:rsidR="006F7005" w:rsidRDefault="006F7005" w:rsidP="006F7005">
      <w:pPr>
        <w:pStyle w:val="Odlomakpopisa"/>
        <w:tabs>
          <w:tab w:val="left" w:pos="284"/>
        </w:tabs>
        <w:ind w:left="0"/>
        <w:jc w:val="both"/>
        <w:rPr>
          <w:rFonts w:ascii="Arial" w:hAnsi="Arial" w:cs="Arial"/>
        </w:rPr>
      </w:pPr>
    </w:p>
    <w:p w14:paraId="5291F70F" w14:textId="77777777" w:rsidR="006F7005" w:rsidRDefault="006F7005" w:rsidP="006F7005">
      <w:pPr>
        <w:jc w:val="both"/>
        <w:rPr>
          <w:rFonts w:ascii="Arial" w:hAnsi="Arial" w:cs="Arial"/>
          <w:b/>
          <w:bCs/>
          <w:sz w:val="22"/>
          <w:szCs w:val="22"/>
        </w:rPr>
      </w:pPr>
    </w:p>
    <w:p w14:paraId="44BFCB39" w14:textId="77777777" w:rsidR="006F7005" w:rsidRDefault="006F7005" w:rsidP="006F7005">
      <w:pPr>
        <w:jc w:val="both"/>
        <w:rPr>
          <w:rFonts w:ascii="Arial" w:hAnsi="Arial" w:cs="Arial"/>
          <w:b/>
          <w:bCs/>
          <w:sz w:val="22"/>
          <w:szCs w:val="22"/>
        </w:rPr>
      </w:pPr>
    </w:p>
    <w:p w14:paraId="0CE41C35" w14:textId="77777777" w:rsidR="006F7005" w:rsidRDefault="006F7005" w:rsidP="006F7005">
      <w:pPr>
        <w:jc w:val="both"/>
        <w:rPr>
          <w:rFonts w:ascii="Arial" w:hAnsi="Arial" w:cs="Arial"/>
          <w:sz w:val="20"/>
        </w:rPr>
      </w:pPr>
      <w:r>
        <w:rPr>
          <w:rFonts w:ascii="Arial" w:hAnsi="Arial" w:cs="Arial"/>
          <w:sz w:val="20"/>
        </w:rPr>
        <w:tab/>
      </w:r>
    </w:p>
    <w:p w14:paraId="261AD035" w14:textId="54047DD8" w:rsidR="006F7005" w:rsidRDefault="006F7005" w:rsidP="006F7005">
      <w:pPr>
        <w:jc w:val="both"/>
        <w:rPr>
          <w:rFonts w:ascii="Arial" w:hAnsi="Arial" w:cs="Arial"/>
          <w:b/>
          <w:bCs/>
          <w:sz w:val="22"/>
          <w:szCs w:val="22"/>
        </w:rPr>
      </w:pPr>
      <w:r>
        <w:rPr>
          <w:rFonts w:ascii="Arial" w:hAnsi="Arial" w:cs="Arial"/>
          <w:sz w:val="22"/>
          <w:szCs w:val="22"/>
        </w:rPr>
        <w:tab/>
      </w:r>
      <w:r>
        <w:rPr>
          <w:rFonts w:ascii="Arial" w:hAnsi="Arial" w:cs="Arial"/>
          <w:b/>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 xml:space="preserve"> Ravnateljica</w:t>
      </w:r>
    </w:p>
    <w:p w14:paraId="25269C36" w14:textId="38B251E7" w:rsidR="006F7005" w:rsidRPr="006F7005" w:rsidRDefault="006F7005" w:rsidP="006F7005">
      <w:pPr>
        <w:jc w:val="both"/>
        <w:rPr>
          <w:rFonts w:ascii="Arial" w:hAnsi="Arial" w:cs="Arial"/>
          <w:b/>
          <w:bCs/>
          <w:sz w:val="22"/>
          <w:szCs w:val="22"/>
        </w:rPr>
      </w:pP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Margareta Gumilar, prof.</w:t>
      </w:r>
    </w:p>
    <w:sectPr w:rsidR="006F7005" w:rsidRPr="006F7005" w:rsidSect="00E332B5">
      <w:footerReference w:type="default" r:id="rId9"/>
      <w:pgSz w:w="11907" w:h="16840" w:code="9"/>
      <w:pgMar w:top="709" w:right="1417" w:bottom="142" w:left="15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F34AA" w14:textId="77777777" w:rsidR="003041E3" w:rsidRDefault="003041E3">
      <w:r>
        <w:separator/>
      </w:r>
    </w:p>
  </w:endnote>
  <w:endnote w:type="continuationSeparator" w:id="0">
    <w:p w14:paraId="6B568BE7" w14:textId="77777777" w:rsidR="003041E3" w:rsidRDefault="00304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0578"/>
      <w:docPartObj>
        <w:docPartGallery w:val="Page Numbers (Bottom of Page)"/>
        <w:docPartUnique/>
      </w:docPartObj>
    </w:sdtPr>
    <w:sdtEndPr/>
    <w:sdtContent>
      <w:p w14:paraId="2E933BA8" w14:textId="61E38C71" w:rsidR="00054F66" w:rsidRDefault="006070D6">
        <w:pPr>
          <w:pStyle w:val="Podnoje"/>
          <w:jc w:val="right"/>
        </w:pPr>
        <w:r>
          <w:fldChar w:fldCharType="begin"/>
        </w:r>
        <w:r>
          <w:instrText xml:space="preserve"> PAGE   \* MERGEFORMAT </w:instrText>
        </w:r>
        <w:r>
          <w:fldChar w:fldCharType="separate"/>
        </w:r>
        <w:r w:rsidR="008D4E5E">
          <w:rPr>
            <w:noProof/>
          </w:rPr>
          <w:t>10</w:t>
        </w:r>
        <w:r>
          <w:rPr>
            <w:noProof/>
          </w:rPr>
          <w:fldChar w:fldCharType="end"/>
        </w:r>
      </w:p>
    </w:sdtContent>
  </w:sdt>
  <w:p w14:paraId="2E933BA9" w14:textId="77777777" w:rsidR="00054F66" w:rsidRDefault="00054F6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4F4CDE" w14:textId="77777777" w:rsidR="003041E3" w:rsidRDefault="003041E3">
      <w:r>
        <w:separator/>
      </w:r>
    </w:p>
  </w:footnote>
  <w:footnote w:type="continuationSeparator" w:id="0">
    <w:p w14:paraId="330E986A" w14:textId="77777777" w:rsidR="003041E3" w:rsidRDefault="00304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2"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3" w15:restartNumberingAfterBreak="0">
    <w:nsid w:val="1CC57435"/>
    <w:multiLevelType w:val="hybridMultilevel"/>
    <w:tmpl w:val="D92605F8"/>
    <w:lvl w:ilvl="0" w:tplc="02107E5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5"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6" w15:restartNumberingAfterBreak="0">
    <w:nsid w:val="368B2D53"/>
    <w:multiLevelType w:val="multilevel"/>
    <w:tmpl w:val="ADC4E51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0E7040"/>
    <w:multiLevelType w:val="multilevel"/>
    <w:tmpl w:val="22EC2A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9" w15:restartNumberingAfterBreak="0">
    <w:nsid w:val="48AF17B8"/>
    <w:multiLevelType w:val="multilevel"/>
    <w:tmpl w:val="ADC4E51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2181E4B"/>
    <w:multiLevelType w:val="multilevel"/>
    <w:tmpl w:val="AD74DADA"/>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12" w15:restartNumberingAfterBreak="0">
    <w:nsid w:val="5555721F"/>
    <w:multiLevelType w:val="multilevel"/>
    <w:tmpl w:val="73C02518"/>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5DE017D6"/>
    <w:multiLevelType w:val="multilevel"/>
    <w:tmpl w:val="42ECC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16" w15:restartNumberingAfterBreak="0">
    <w:nsid w:val="63870E65"/>
    <w:multiLevelType w:val="hybridMultilevel"/>
    <w:tmpl w:val="D2463F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6AE7A42"/>
    <w:multiLevelType w:val="hybridMultilevel"/>
    <w:tmpl w:val="13D40E46"/>
    <w:lvl w:ilvl="0" w:tplc="E6A2977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F880726"/>
    <w:multiLevelType w:val="hybridMultilevel"/>
    <w:tmpl w:val="973C759C"/>
    <w:lvl w:ilvl="0" w:tplc="118210C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1F63724"/>
    <w:multiLevelType w:val="multilevel"/>
    <w:tmpl w:val="351003BA"/>
    <w:lvl w:ilvl="0">
      <w:start w:val="1"/>
      <w:numFmt w:val="decimal"/>
      <w:lvlText w:val="%1."/>
      <w:lvlJc w:val="left"/>
      <w:pPr>
        <w:ind w:left="451" w:hanging="451"/>
      </w:pPr>
      <w:rPr>
        <w:rFonts w:hint="default"/>
      </w:rPr>
    </w:lvl>
    <w:lvl w:ilvl="1">
      <w:start w:val="1"/>
      <w:numFmt w:val="decimal"/>
      <w:lvlText w:val="%1.%2."/>
      <w:lvlJc w:val="left"/>
      <w:pPr>
        <w:ind w:left="451" w:hanging="4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7D46206"/>
    <w:multiLevelType w:val="singleLevel"/>
    <w:tmpl w:val="0C09000F"/>
    <w:lvl w:ilvl="0">
      <w:start w:val="1"/>
      <w:numFmt w:val="decimal"/>
      <w:lvlText w:val="%1."/>
      <w:lvlJc w:val="left"/>
      <w:pPr>
        <w:tabs>
          <w:tab w:val="num" w:pos="360"/>
        </w:tabs>
        <w:ind w:left="360" w:hanging="360"/>
      </w:pPr>
    </w:lvl>
  </w:abstractNum>
  <w:num w:numId="1">
    <w:abstractNumId w:val="1"/>
  </w:num>
  <w:num w:numId="2">
    <w:abstractNumId w:val="15"/>
  </w:num>
  <w:num w:numId="3">
    <w:abstractNumId w:val="8"/>
  </w:num>
  <w:num w:numId="4">
    <w:abstractNumId w:val="2"/>
  </w:num>
  <w:num w:numId="5">
    <w:abstractNumId w:val="4"/>
  </w:num>
  <w:num w:numId="6">
    <w:abstractNumId w:val="11"/>
  </w:num>
  <w:num w:numId="7">
    <w:abstractNumId w:val="0"/>
  </w:num>
  <w:num w:numId="8">
    <w:abstractNumId w:val="5"/>
  </w:num>
  <w:num w:numId="9">
    <w:abstractNumId w:val="20"/>
  </w:num>
  <w:num w:numId="10">
    <w:abstractNumId w:val="13"/>
  </w:num>
  <w:num w:numId="11">
    <w:abstractNumId w:val="17"/>
  </w:num>
  <w:num w:numId="12">
    <w:abstractNumId w:val="14"/>
  </w:num>
  <w:num w:numId="13">
    <w:abstractNumId w:val="19"/>
  </w:num>
  <w:num w:numId="14">
    <w:abstractNumId w:val="18"/>
  </w:num>
  <w:num w:numId="15">
    <w:abstractNumId w:val="16"/>
  </w:num>
  <w:num w:numId="16">
    <w:abstractNumId w:val="3"/>
  </w:num>
  <w:num w:numId="17">
    <w:abstractNumId w:val="10"/>
  </w:num>
  <w:num w:numId="18">
    <w:abstractNumId w:val="7"/>
  </w:num>
  <w:num w:numId="19">
    <w:abstractNumId w:val="6"/>
  </w:num>
  <w:num w:numId="20">
    <w:abstractNumId w:val="9"/>
  </w:num>
  <w:num w:numId="21">
    <w:abstractNumId w:val="12"/>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86"/>
    <w:rsid w:val="00001174"/>
    <w:rsid w:val="00003125"/>
    <w:rsid w:val="00010FA8"/>
    <w:rsid w:val="0001241B"/>
    <w:rsid w:val="000134CB"/>
    <w:rsid w:val="000143BD"/>
    <w:rsid w:val="00015510"/>
    <w:rsid w:val="00020DA4"/>
    <w:rsid w:val="00032453"/>
    <w:rsid w:val="000356C4"/>
    <w:rsid w:val="00037857"/>
    <w:rsid w:val="00041117"/>
    <w:rsid w:val="00052256"/>
    <w:rsid w:val="00053619"/>
    <w:rsid w:val="00054F66"/>
    <w:rsid w:val="0005676A"/>
    <w:rsid w:val="00061B4E"/>
    <w:rsid w:val="000641D6"/>
    <w:rsid w:val="00067828"/>
    <w:rsid w:val="000762C8"/>
    <w:rsid w:val="00083385"/>
    <w:rsid w:val="000858E1"/>
    <w:rsid w:val="000906D8"/>
    <w:rsid w:val="0009212A"/>
    <w:rsid w:val="00093A7E"/>
    <w:rsid w:val="000A01B2"/>
    <w:rsid w:val="000A151C"/>
    <w:rsid w:val="000A1CC5"/>
    <w:rsid w:val="000A73D5"/>
    <w:rsid w:val="000A7D3D"/>
    <w:rsid w:val="000B7E5C"/>
    <w:rsid w:val="000C1630"/>
    <w:rsid w:val="000C2346"/>
    <w:rsid w:val="000C3724"/>
    <w:rsid w:val="000C4B69"/>
    <w:rsid w:val="000E150D"/>
    <w:rsid w:val="000E3B5A"/>
    <w:rsid w:val="000F0881"/>
    <w:rsid w:val="000F1C53"/>
    <w:rsid w:val="000F27E4"/>
    <w:rsid w:val="000F6A9D"/>
    <w:rsid w:val="000F7D9A"/>
    <w:rsid w:val="00104D75"/>
    <w:rsid w:val="00111F7C"/>
    <w:rsid w:val="00113C8A"/>
    <w:rsid w:val="00117586"/>
    <w:rsid w:val="00125299"/>
    <w:rsid w:val="0012529D"/>
    <w:rsid w:val="00125F8B"/>
    <w:rsid w:val="001263CF"/>
    <w:rsid w:val="00127865"/>
    <w:rsid w:val="00141EC1"/>
    <w:rsid w:val="00142626"/>
    <w:rsid w:val="00143954"/>
    <w:rsid w:val="00154DE8"/>
    <w:rsid w:val="00164177"/>
    <w:rsid w:val="00164D5F"/>
    <w:rsid w:val="00166A32"/>
    <w:rsid w:val="0017126D"/>
    <w:rsid w:val="00173B49"/>
    <w:rsid w:val="00177D8B"/>
    <w:rsid w:val="001822D3"/>
    <w:rsid w:val="001843EE"/>
    <w:rsid w:val="00184F51"/>
    <w:rsid w:val="0018624E"/>
    <w:rsid w:val="00187213"/>
    <w:rsid w:val="00192EEA"/>
    <w:rsid w:val="001938AF"/>
    <w:rsid w:val="00195187"/>
    <w:rsid w:val="00195ED7"/>
    <w:rsid w:val="001A2FE9"/>
    <w:rsid w:val="001C0035"/>
    <w:rsid w:val="001C1545"/>
    <w:rsid w:val="001C1B6A"/>
    <w:rsid w:val="001C6987"/>
    <w:rsid w:val="001C71BC"/>
    <w:rsid w:val="001D39E2"/>
    <w:rsid w:val="001D4FFE"/>
    <w:rsid w:val="001D55AC"/>
    <w:rsid w:val="001D5947"/>
    <w:rsid w:val="001D5E7D"/>
    <w:rsid w:val="001E31EA"/>
    <w:rsid w:val="001E33BC"/>
    <w:rsid w:val="001E34D7"/>
    <w:rsid w:val="001E4B13"/>
    <w:rsid w:val="001E4C2D"/>
    <w:rsid w:val="001E5465"/>
    <w:rsid w:val="001E7C19"/>
    <w:rsid w:val="001F233A"/>
    <w:rsid w:val="001F3825"/>
    <w:rsid w:val="001F5D9F"/>
    <w:rsid w:val="001F6289"/>
    <w:rsid w:val="001F6318"/>
    <w:rsid w:val="00202270"/>
    <w:rsid w:val="00206153"/>
    <w:rsid w:val="0021105B"/>
    <w:rsid w:val="00216E66"/>
    <w:rsid w:val="00217E63"/>
    <w:rsid w:val="00227469"/>
    <w:rsid w:val="002320F5"/>
    <w:rsid w:val="00232BB1"/>
    <w:rsid w:val="00235AE9"/>
    <w:rsid w:val="00244636"/>
    <w:rsid w:val="00246A61"/>
    <w:rsid w:val="00252F47"/>
    <w:rsid w:val="00261A0D"/>
    <w:rsid w:val="00267AFE"/>
    <w:rsid w:val="002743D7"/>
    <w:rsid w:val="002978C3"/>
    <w:rsid w:val="002A1A7A"/>
    <w:rsid w:val="002A4AB6"/>
    <w:rsid w:val="002B308B"/>
    <w:rsid w:val="002B52C7"/>
    <w:rsid w:val="002C1405"/>
    <w:rsid w:val="002D4897"/>
    <w:rsid w:val="002E5D49"/>
    <w:rsid w:val="002E6D44"/>
    <w:rsid w:val="002F1042"/>
    <w:rsid w:val="002F471B"/>
    <w:rsid w:val="002F4B39"/>
    <w:rsid w:val="00300883"/>
    <w:rsid w:val="00300A5D"/>
    <w:rsid w:val="00301C72"/>
    <w:rsid w:val="003041E3"/>
    <w:rsid w:val="00321CDB"/>
    <w:rsid w:val="00323794"/>
    <w:rsid w:val="00325BA5"/>
    <w:rsid w:val="00335A46"/>
    <w:rsid w:val="00346C58"/>
    <w:rsid w:val="00353846"/>
    <w:rsid w:val="00353A94"/>
    <w:rsid w:val="00357EAD"/>
    <w:rsid w:val="00361D4B"/>
    <w:rsid w:val="003652BE"/>
    <w:rsid w:val="00366D7D"/>
    <w:rsid w:val="0037334C"/>
    <w:rsid w:val="003771CF"/>
    <w:rsid w:val="00383425"/>
    <w:rsid w:val="00385770"/>
    <w:rsid w:val="00390FC4"/>
    <w:rsid w:val="0039652B"/>
    <w:rsid w:val="00396D39"/>
    <w:rsid w:val="003A4E9D"/>
    <w:rsid w:val="003B4E8F"/>
    <w:rsid w:val="003B5773"/>
    <w:rsid w:val="003B6D4A"/>
    <w:rsid w:val="003C03AB"/>
    <w:rsid w:val="003C6552"/>
    <w:rsid w:val="003E4851"/>
    <w:rsid w:val="003E760A"/>
    <w:rsid w:val="00406289"/>
    <w:rsid w:val="00411181"/>
    <w:rsid w:val="00412A63"/>
    <w:rsid w:val="0041646E"/>
    <w:rsid w:val="00435A76"/>
    <w:rsid w:val="004362E8"/>
    <w:rsid w:val="00436912"/>
    <w:rsid w:val="00441F2F"/>
    <w:rsid w:val="00447B66"/>
    <w:rsid w:val="00451D5A"/>
    <w:rsid w:val="00453C55"/>
    <w:rsid w:val="00456ECB"/>
    <w:rsid w:val="00457B5B"/>
    <w:rsid w:val="00466C18"/>
    <w:rsid w:val="0047677D"/>
    <w:rsid w:val="004845ED"/>
    <w:rsid w:val="00490B64"/>
    <w:rsid w:val="004932C4"/>
    <w:rsid w:val="00494E5C"/>
    <w:rsid w:val="00496588"/>
    <w:rsid w:val="004A314D"/>
    <w:rsid w:val="004B0391"/>
    <w:rsid w:val="004B2D48"/>
    <w:rsid w:val="004C2E22"/>
    <w:rsid w:val="004C2E79"/>
    <w:rsid w:val="004C7449"/>
    <w:rsid w:val="004D1882"/>
    <w:rsid w:val="004F1AE6"/>
    <w:rsid w:val="005213C2"/>
    <w:rsid w:val="00521C46"/>
    <w:rsid w:val="0052361E"/>
    <w:rsid w:val="00524D67"/>
    <w:rsid w:val="00525BDD"/>
    <w:rsid w:val="00525BFD"/>
    <w:rsid w:val="00526311"/>
    <w:rsid w:val="005348EB"/>
    <w:rsid w:val="00541AB2"/>
    <w:rsid w:val="005575B7"/>
    <w:rsid w:val="0056178E"/>
    <w:rsid w:val="00561C14"/>
    <w:rsid w:val="005621FE"/>
    <w:rsid w:val="00564F4A"/>
    <w:rsid w:val="00567262"/>
    <w:rsid w:val="005723A1"/>
    <w:rsid w:val="00572EF2"/>
    <w:rsid w:val="00576D45"/>
    <w:rsid w:val="00577181"/>
    <w:rsid w:val="005816C1"/>
    <w:rsid w:val="00581A42"/>
    <w:rsid w:val="00590D6F"/>
    <w:rsid w:val="00593062"/>
    <w:rsid w:val="00595D22"/>
    <w:rsid w:val="005A04B4"/>
    <w:rsid w:val="005A255D"/>
    <w:rsid w:val="005A374B"/>
    <w:rsid w:val="005B6523"/>
    <w:rsid w:val="005B7827"/>
    <w:rsid w:val="005C2F81"/>
    <w:rsid w:val="005C305D"/>
    <w:rsid w:val="005C3CF9"/>
    <w:rsid w:val="005C6E81"/>
    <w:rsid w:val="005C77C0"/>
    <w:rsid w:val="005D3829"/>
    <w:rsid w:val="005E0BF3"/>
    <w:rsid w:val="005E347B"/>
    <w:rsid w:val="005E5719"/>
    <w:rsid w:val="005E5A5A"/>
    <w:rsid w:val="005E6EA2"/>
    <w:rsid w:val="005F499A"/>
    <w:rsid w:val="005F6ED0"/>
    <w:rsid w:val="005F74DC"/>
    <w:rsid w:val="00601165"/>
    <w:rsid w:val="006070D6"/>
    <w:rsid w:val="00614E21"/>
    <w:rsid w:val="00624F10"/>
    <w:rsid w:val="00634549"/>
    <w:rsid w:val="00635BED"/>
    <w:rsid w:val="006371ED"/>
    <w:rsid w:val="00637EBD"/>
    <w:rsid w:val="006421F5"/>
    <w:rsid w:val="00647560"/>
    <w:rsid w:val="006527C0"/>
    <w:rsid w:val="00657116"/>
    <w:rsid w:val="0066165C"/>
    <w:rsid w:val="00662A60"/>
    <w:rsid w:val="00665ADF"/>
    <w:rsid w:val="00667BC8"/>
    <w:rsid w:val="006740CF"/>
    <w:rsid w:val="00677A6A"/>
    <w:rsid w:val="00681177"/>
    <w:rsid w:val="00684F63"/>
    <w:rsid w:val="00692D75"/>
    <w:rsid w:val="00696853"/>
    <w:rsid w:val="006970D9"/>
    <w:rsid w:val="006A011A"/>
    <w:rsid w:val="006C37B5"/>
    <w:rsid w:val="006D156F"/>
    <w:rsid w:val="006D7315"/>
    <w:rsid w:val="006D78DE"/>
    <w:rsid w:val="006F095E"/>
    <w:rsid w:val="006F1305"/>
    <w:rsid w:val="006F21A2"/>
    <w:rsid w:val="006F47FE"/>
    <w:rsid w:val="006F6A50"/>
    <w:rsid w:val="006F7005"/>
    <w:rsid w:val="007008B7"/>
    <w:rsid w:val="007039D8"/>
    <w:rsid w:val="00703E5B"/>
    <w:rsid w:val="00706158"/>
    <w:rsid w:val="00706364"/>
    <w:rsid w:val="00715992"/>
    <w:rsid w:val="00716136"/>
    <w:rsid w:val="00720F1A"/>
    <w:rsid w:val="0072331A"/>
    <w:rsid w:val="00727086"/>
    <w:rsid w:val="00737FA7"/>
    <w:rsid w:val="00740060"/>
    <w:rsid w:val="00741065"/>
    <w:rsid w:val="00751C7C"/>
    <w:rsid w:val="007622A6"/>
    <w:rsid w:val="007673B1"/>
    <w:rsid w:val="00771D0E"/>
    <w:rsid w:val="0077757C"/>
    <w:rsid w:val="0078636C"/>
    <w:rsid w:val="0079027A"/>
    <w:rsid w:val="007910A6"/>
    <w:rsid w:val="00791874"/>
    <w:rsid w:val="007A468A"/>
    <w:rsid w:val="007B26BE"/>
    <w:rsid w:val="007B5271"/>
    <w:rsid w:val="007B62EA"/>
    <w:rsid w:val="007C4657"/>
    <w:rsid w:val="007C6970"/>
    <w:rsid w:val="007D26A1"/>
    <w:rsid w:val="007D38F9"/>
    <w:rsid w:val="007D4E4B"/>
    <w:rsid w:val="007D64AD"/>
    <w:rsid w:val="007E1864"/>
    <w:rsid w:val="007E2264"/>
    <w:rsid w:val="007E6352"/>
    <w:rsid w:val="007E6802"/>
    <w:rsid w:val="007E69F0"/>
    <w:rsid w:val="007F1145"/>
    <w:rsid w:val="00806DAF"/>
    <w:rsid w:val="008072CF"/>
    <w:rsid w:val="008116E1"/>
    <w:rsid w:val="00817F63"/>
    <w:rsid w:val="00820E03"/>
    <w:rsid w:val="00822B97"/>
    <w:rsid w:val="008240DF"/>
    <w:rsid w:val="00831FC2"/>
    <w:rsid w:val="008323EB"/>
    <w:rsid w:val="00835105"/>
    <w:rsid w:val="0083570B"/>
    <w:rsid w:val="00837AF3"/>
    <w:rsid w:val="00851ECF"/>
    <w:rsid w:val="0086551C"/>
    <w:rsid w:val="00872084"/>
    <w:rsid w:val="00872C3C"/>
    <w:rsid w:val="00872DA3"/>
    <w:rsid w:val="008746B3"/>
    <w:rsid w:val="00874A8B"/>
    <w:rsid w:val="00875A59"/>
    <w:rsid w:val="00885CBC"/>
    <w:rsid w:val="00890DE4"/>
    <w:rsid w:val="0089380B"/>
    <w:rsid w:val="00894A7E"/>
    <w:rsid w:val="00894BE8"/>
    <w:rsid w:val="008A4A43"/>
    <w:rsid w:val="008B2A60"/>
    <w:rsid w:val="008B736E"/>
    <w:rsid w:val="008C0161"/>
    <w:rsid w:val="008D3BA4"/>
    <w:rsid w:val="008D4E5E"/>
    <w:rsid w:val="008E2274"/>
    <w:rsid w:val="008E24B0"/>
    <w:rsid w:val="008E6306"/>
    <w:rsid w:val="008F1EB1"/>
    <w:rsid w:val="008F2D09"/>
    <w:rsid w:val="008F6E2D"/>
    <w:rsid w:val="00904E3D"/>
    <w:rsid w:val="00922C8A"/>
    <w:rsid w:val="00940226"/>
    <w:rsid w:val="009445CF"/>
    <w:rsid w:val="009608E2"/>
    <w:rsid w:val="00960B8E"/>
    <w:rsid w:val="00962F7A"/>
    <w:rsid w:val="009664B0"/>
    <w:rsid w:val="00975C76"/>
    <w:rsid w:val="00980851"/>
    <w:rsid w:val="009832C6"/>
    <w:rsid w:val="00983E18"/>
    <w:rsid w:val="0099229D"/>
    <w:rsid w:val="00997127"/>
    <w:rsid w:val="009A2A0F"/>
    <w:rsid w:val="009A2F06"/>
    <w:rsid w:val="009A4941"/>
    <w:rsid w:val="009A7800"/>
    <w:rsid w:val="009B0BC4"/>
    <w:rsid w:val="009B5958"/>
    <w:rsid w:val="009D1A77"/>
    <w:rsid w:val="009D6180"/>
    <w:rsid w:val="009E010E"/>
    <w:rsid w:val="009E6263"/>
    <w:rsid w:val="009F2E03"/>
    <w:rsid w:val="009F4C6B"/>
    <w:rsid w:val="00A40D51"/>
    <w:rsid w:val="00A448A9"/>
    <w:rsid w:val="00A562A3"/>
    <w:rsid w:val="00A57C45"/>
    <w:rsid w:val="00A651A1"/>
    <w:rsid w:val="00A6765B"/>
    <w:rsid w:val="00A71A3C"/>
    <w:rsid w:val="00A747E2"/>
    <w:rsid w:val="00A81606"/>
    <w:rsid w:val="00A82234"/>
    <w:rsid w:val="00A9417B"/>
    <w:rsid w:val="00AA2AAC"/>
    <w:rsid w:val="00AB12A8"/>
    <w:rsid w:val="00AB150B"/>
    <w:rsid w:val="00AB3DEE"/>
    <w:rsid w:val="00AB7C4F"/>
    <w:rsid w:val="00AC1725"/>
    <w:rsid w:val="00AC1A57"/>
    <w:rsid w:val="00AC6EF2"/>
    <w:rsid w:val="00AC7C8E"/>
    <w:rsid w:val="00AD65D2"/>
    <w:rsid w:val="00AE2017"/>
    <w:rsid w:val="00AE6768"/>
    <w:rsid w:val="00AE7FB3"/>
    <w:rsid w:val="00AF0BC9"/>
    <w:rsid w:val="00B01A63"/>
    <w:rsid w:val="00B171CD"/>
    <w:rsid w:val="00B177B8"/>
    <w:rsid w:val="00B25F01"/>
    <w:rsid w:val="00B33A1D"/>
    <w:rsid w:val="00B348DE"/>
    <w:rsid w:val="00B37376"/>
    <w:rsid w:val="00B508AB"/>
    <w:rsid w:val="00B51963"/>
    <w:rsid w:val="00B5502A"/>
    <w:rsid w:val="00B613CB"/>
    <w:rsid w:val="00B6309D"/>
    <w:rsid w:val="00B67667"/>
    <w:rsid w:val="00B67D86"/>
    <w:rsid w:val="00B81CFA"/>
    <w:rsid w:val="00B83085"/>
    <w:rsid w:val="00B858CB"/>
    <w:rsid w:val="00B93356"/>
    <w:rsid w:val="00BA2346"/>
    <w:rsid w:val="00BA2655"/>
    <w:rsid w:val="00BA5A40"/>
    <w:rsid w:val="00BB20A0"/>
    <w:rsid w:val="00BB2688"/>
    <w:rsid w:val="00BB52F7"/>
    <w:rsid w:val="00BB7E20"/>
    <w:rsid w:val="00BC142A"/>
    <w:rsid w:val="00BC7E34"/>
    <w:rsid w:val="00BD77C4"/>
    <w:rsid w:val="00BE6E99"/>
    <w:rsid w:val="00BE6FB4"/>
    <w:rsid w:val="00BF102C"/>
    <w:rsid w:val="00BF3E88"/>
    <w:rsid w:val="00BF4BE3"/>
    <w:rsid w:val="00C009A9"/>
    <w:rsid w:val="00C00CF5"/>
    <w:rsid w:val="00C02C38"/>
    <w:rsid w:val="00C04E04"/>
    <w:rsid w:val="00C052D4"/>
    <w:rsid w:val="00C139D9"/>
    <w:rsid w:val="00C14C32"/>
    <w:rsid w:val="00C22FE3"/>
    <w:rsid w:val="00C3147E"/>
    <w:rsid w:val="00C3753F"/>
    <w:rsid w:val="00C468D8"/>
    <w:rsid w:val="00C52D62"/>
    <w:rsid w:val="00C62BAA"/>
    <w:rsid w:val="00C75E4A"/>
    <w:rsid w:val="00C80014"/>
    <w:rsid w:val="00C831B9"/>
    <w:rsid w:val="00C86156"/>
    <w:rsid w:val="00C874C2"/>
    <w:rsid w:val="00C90BCC"/>
    <w:rsid w:val="00C927D3"/>
    <w:rsid w:val="00CA7044"/>
    <w:rsid w:val="00CA7BF6"/>
    <w:rsid w:val="00CB083A"/>
    <w:rsid w:val="00CC2B31"/>
    <w:rsid w:val="00CD0D05"/>
    <w:rsid w:val="00CE2701"/>
    <w:rsid w:val="00CE42E1"/>
    <w:rsid w:val="00CE6747"/>
    <w:rsid w:val="00CF5F8C"/>
    <w:rsid w:val="00CF6623"/>
    <w:rsid w:val="00CF73A5"/>
    <w:rsid w:val="00CF7A62"/>
    <w:rsid w:val="00D038CF"/>
    <w:rsid w:val="00D149CF"/>
    <w:rsid w:val="00D30052"/>
    <w:rsid w:val="00D329A4"/>
    <w:rsid w:val="00D32EE0"/>
    <w:rsid w:val="00D35941"/>
    <w:rsid w:val="00D40578"/>
    <w:rsid w:val="00D552F4"/>
    <w:rsid w:val="00D563AB"/>
    <w:rsid w:val="00D57CC2"/>
    <w:rsid w:val="00D63E31"/>
    <w:rsid w:val="00D74DA5"/>
    <w:rsid w:val="00D761D4"/>
    <w:rsid w:val="00D810EB"/>
    <w:rsid w:val="00D9629E"/>
    <w:rsid w:val="00DA1F78"/>
    <w:rsid w:val="00DB3803"/>
    <w:rsid w:val="00DB3DDA"/>
    <w:rsid w:val="00DC0519"/>
    <w:rsid w:val="00DD1629"/>
    <w:rsid w:val="00DD1EE5"/>
    <w:rsid w:val="00DD260A"/>
    <w:rsid w:val="00DD2B49"/>
    <w:rsid w:val="00DD5553"/>
    <w:rsid w:val="00DF14AC"/>
    <w:rsid w:val="00DF2E8D"/>
    <w:rsid w:val="00DF4D33"/>
    <w:rsid w:val="00DF53EC"/>
    <w:rsid w:val="00E022CF"/>
    <w:rsid w:val="00E051EA"/>
    <w:rsid w:val="00E1054C"/>
    <w:rsid w:val="00E13468"/>
    <w:rsid w:val="00E200B9"/>
    <w:rsid w:val="00E20630"/>
    <w:rsid w:val="00E20945"/>
    <w:rsid w:val="00E21CAB"/>
    <w:rsid w:val="00E21E86"/>
    <w:rsid w:val="00E25651"/>
    <w:rsid w:val="00E27B9B"/>
    <w:rsid w:val="00E32109"/>
    <w:rsid w:val="00E32E5D"/>
    <w:rsid w:val="00E332B5"/>
    <w:rsid w:val="00E36113"/>
    <w:rsid w:val="00E41964"/>
    <w:rsid w:val="00E4499B"/>
    <w:rsid w:val="00E51D79"/>
    <w:rsid w:val="00E61783"/>
    <w:rsid w:val="00E63D64"/>
    <w:rsid w:val="00E67526"/>
    <w:rsid w:val="00E70693"/>
    <w:rsid w:val="00E77DBF"/>
    <w:rsid w:val="00E903A2"/>
    <w:rsid w:val="00EA0688"/>
    <w:rsid w:val="00EA5075"/>
    <w:rsid w:val="00EA5370"/>
    <w:rsid w:val="00EA59DE"/>
    <w:rsid w:val="00EB1414"/>
    <w:rsid w:val="00EB22A9"/>
    <w:rsid w:val="00EB45E8"/>
    <w:rsid w:val="00EB533D"/>
    <w:rsid w:val="00EC09E4"/>
    <w:rsid w:val="00EC46FC"/>
    <w:rsid w:val="00ED381E"/>
    <w:rsid w:val="00ED54B1"/>
    <w:rsid w:val="00EE1C24"/>
    <w:rsid w:val="00EE3722"/>
    <w:rsid w:val="00EF189A"/>
    <w:rsid w:val="00F06A03"/>
    <w:rsid w:val="00F23B0F"/>
    <w:rsid w:val="00F26AEC"/>
    <w:rsid w:val="00F26B3E"/>
    <w:rsid w:val="00F3128E"/>
    <w:rsid w:val="00F36380"/>
    <w:rsid w:val="00F36B7F"/>
    <w:rsid w:val="00F57675"/>
    <w:rsid w:val="00F615C1"/>
    <w:rsid w:val="00F63371"/>
    <w:rsid w:val="00F67A02"/>
    <w:rsid w:val="00F70EDE"/>
    <w:rsid w:val="00F802D0"/>
    <w:rsid w:val="00F87DE1"/>
    <w:rsid w:val="00F96112"/>
    <w:rsid w:val="00F9664C"/>
    <w:rsid w:val="00F9683D"/>
    <w:rsid w:val="00FA3916"/>
    <w:rsid w:val="00FA5D5F"/>
    <w:rsid w:val="00FB1EBC"/>
    <w:rsid w:val="00FC6952"/>
    <w:rsid w:val="00FC793C"/>
    <w:rsid w:val="00FD13DE"/>
    <w:rsid w:val="00FD53F3"/>
    <w:rsid w:val="00FF488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3B69"/>
  <w15:docId w15:val="{59C5D7F0-026B-4AF8-9F05-4225BA00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846"/>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rsid w:val="00DF4D33"/>
    <w:pPr>
      <w:tabs>
        <w:tab w:val="center" w:pos="4153"/>
        <w:tab w:val="right" w:pos="8306"/>
      </w:tabs>
    </w:pPr>
  </w:style>
  <w:style w:type="character" w:styleId="Brojstranice">
    <w:name w:val="page number"/>
    <w:basedOn w:val="Zadanifontodlomka"/>
    <w:rsid w:val="00DF4D33"/>
  </w:style>
  <w:style w:type="paragraph" w:styleId="Podnoje">
    <w:name w:val="footer"/>
    <w:basedOn w:val="Normal"/>
    <w:link w:val="PodnojeChar"/>
    <w:uiPriority w:val="99"/>
    <w:rsid w:val="00DF4D33"/>
    <w:pPr>
      <w:tabs>
        <w:tab w:val="center" w:pos="4153"/>
        <w:tab w:val="right" w:pos="8306"/>
      </w:tabs>
    </w:pPr>
  </w:style>
  <w:style w:type="paragraph" w:styleId="Citat">
    <w:name w:val="Quote"/>
    <w:basedOn w:val="Normal"/>
    <w:next w:val="Normal"/>
    <w:link w:val="CitatChar"/>
    <w:uiPriority w:val="29"/>
    <w:qFormat/>
    <w:rsid w:val="00720F1A"/>
    <w:rPr>
      <w:i/>
      <w:iCs/>
      <w:color w:val="000000" w:themeColor="text1"/>
    </w:rPr>
  </w:style>
  <w:style w:type="character" w:customStyle="1" w:styleId="CitatChar">
    <w:name w:val="Citat Char"/>
    <w:basedOn w:val="Zadanifontodlomka"/>
    <w:link w:val="Citat"/>
    <w:uiPriority w:val="29"/>
    <w:rsid w:val="00720F1A"/>
    <w:rPr>
      <w:i/>
      <w:iCs/>
      <w:color w:val="000000" w:themeColor="text1"/>
      <w:sz w:val="24"/>
    </w:rPr>
  </w:style>
  <w:style w:type="character" w:customStyle="1" w:styleId="PodnojeChar">
    <w:name w:val="Podnožje Char"/>
    <w:basedOn w:val="Zadanifontodlomka"/>
    <w:link w:val="Podnoje"/>
    <w:uiPriority w:val="99"/>
    <w:rsid w:val="00BC142A"/>
    <w:rPr>
      <w:sz w:val="24"/>
    </w:rPr>
  </w:style>
  <w:style w:type="paragraph" w:styleId="StandardWeb">
    <w:name w:val="Normal (Web)"/>
    <w:basedOn w:val="Normal"/>
    <w:uiPriority w:val="99"/>
    <w:semiHidden/>
    <w:unhideWhenUsed/>
    <w:rsid w:val="008240DF"/>
    <w:pPr>
      <w:spacing w:before="100" w:beforeAutospacing="1" w:after="100" w:afterAutospacing="1"/>
    </w:pPr>
    <w:rPr>
      <w:szCs w:val="24"/>
    </w:rPr>
  </w:style>
  <w:style w:type="paragraph" w:styleId="Tekstbalonia">
    <w:name w:val="Balloon Text"/>
    <w:basedOn w:val="Normal"/>
    <w:link w:val="TekstbaloniaChar"/>
    <w:uiPriority w:val="99"/>
    <w:semiHidden/>
    <w:unhideWhenUsed/>
    <w:rsid w:val="002F471B"/>
    <w:rPr>
      <w:rFonts w:ascii="Tahoma" w:hAnsi="Tahoma" w:cs="Tahoma"/>
      <w:sz w:val="16"/>
      <w:szCs w:val="16"/>
    </w:rPr>
  </w:style>
  <w:style w:type="character" w:customStyle="1" w:styleId="TekstbaloniaChar">
    <w:name w:val="Tekst balončića Char"/>
    <w:basedOn w:val="Zadanifontodlomka"/>
    <w:link w:val="Tekstbalonia"/>
    <w:uiPriority w:val="99"/>
    <w:semiHidden/>
    <w:rsid w:val="002F471B"/>
    <w:rPr>
      <w:rFonts w:ascii="Tahoma" w:hAnsi="Tahoma" w:cs="Tahoma"/>
      <w:sz w:val="16"/>
      <w:szCs w:val="16"/>
    </w:rPr>
  </w:style>
  <w:style w:type="paragraph" w:styleId="Bezproreda">
    <w:name w:val="No Spacing"/>
    <w:basedOn w:val="Normal"/>
    <w:uiPriority w:val="1"/>
    <w:qFormat/>
    <w:rsid w:val="00647560"/>
    <w:rPr>
      <w:rFonts w:asciiTheme="minorHAnsi" w:eastAsiaTheme="minorHAnsi" w:hAnsiTheme="minorHAnsi" w:cstheme="minorBidi"/>
      <w:sz w:val="22"/>
      <w:szCs w:val="22"/>
      <w:lang w:eastAsia="en-US"/>
    </w:rPr>
  </w:style>
  <w:style w:type="paragraph" w:styleId="Nastavakpopisa2">
    <w:name w:val="List Continue 2"/>
    <w:basedOn w:val="Normal"/>
    <w:uiPriority w:val="99"/>
    <w:semiHidden/>
    <w:unhideWhenUsed/>
    <w:rsid w:val="00904E3D"/>
    <w:pPr>
      <w:spacing w:after="120"/>
      <w:ind w:left="566"/>
    </w:pPr>
    <w:rPr>
      <w:rFonts w:eastAsiaTheme="minorHAnsi"/>
      <w:sz w:val="20"/>
      <w:lang w:eastAsia="en-US"/>
    </w:rPr>
  </w:style>
  <w:style w:type="character" w:styleId="Hiperveza">
    <w:name w:val="Hyperlink"/>
    <w:basedOn w:val="Zadanifontodlomka"/>
    <w:uiPriority w:val="99"/>
    <w:semiHidden/>
    <w:unhideWhenUsed/>
    <w:rsid w:val="009445CF"/>
    <w:rPr>
      <w:color w:val="0000FF"/>
      <w:u w:val="single"/>
    </w:rPr>
  </w:style>
  <w:style w:type="table" w:styleId="Reetkatablice">
    <w:name w:val="Table Grid"/>
    <w:basedOn w:val="Obinatablica"/>
    <w:uiPriority w:val="59"/>
    <w:rsid w:val="00572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453C55"/>
    <w:pPr>
      <w:ind w:left="720"/>
      <w:contextualSpacing/>
    </w:pPr>
  </w:style>
  <w:style w:type="paragraph" w:customStyle="1" w:styleId="Default">
    <w:name w:val="Default"/>
    <w:rsid w:val="00CF73A5"/>
    <w:pPr>
      <w:autoSpaceDE w:val="0"/>
      <w:autoSpaceDN w:val="0"/>
      <w:adjustRightInd w:val="0"/>
    </w:pPr>
    <w:rPr>
      <w:rFonts w:eastAsia="Calibri"/>
      <w:color w:val="000000"/>
      <w:sz w:val="24"/>
      <w:szCs w:val="24"/>
      <w:lang w:eastAsia="en-US"/>
    </w:rPr>
  </w:style>
  <w:style w:type="paragraph" w:customStyle="1" w:styleId="paragraph">
    <w:name w:val="paragraph"/>
    <w:basedOn w:val="Normal"/>
    <w:rsid w:val="00A562A3"/>
    <w:pPr>
      <w:spacing w:before="100" w:beforeAutospacing="1" w:after="100" w:afterAutospacing="1"/>
    </w:pPr>
    <w:rPr>
      <w:szCs w:val="24"/>
      <w:lang w:val="hr-BA" w:eastAsia="hr-BA"/>
    </w:rPr>
  </w:style>
  <w:style w:type="character" w:customStyle="1" w:styleId="eop">
    <w:name w:val="eop"/>
    <w:basedOn w:val="Zadanifontodlomka"/>
    <w:rsid w:val="00A56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172444">
      <w:bodyDiv w:val="1"/>
      <w:marLeft w:val="0"/>
      <w:marRight w:val="0"/>
      <w:marTop w:val="0"/>
      <w:marBottom w:val="0"/>
      <w:divBdr>
        <w:top w:val="none" w:sz="0" w:space="0" w:color="auto"/>
        <w:left w:val="none" w:sz="0" w:space="0" w:color="auto"/>
        <w:bottom w:val="none" w:sz="0" w:space="0" w:color="auto"/>
        <w:right w:val="none" w:sz="0" w:space="0" w:color="auto"/>
      </w:divBdr>
    </w:div>
    <w:div w:id="427433078">
      <w:bodyDiv w:val="1"/>
      <w:marLeft w:val="0"/>
      <w:marRight w:val="0"/>
      <w:marTop w:val="0"/>
      <w:marBottom w:val="0"/>
      <w:divBdr>
        <w:top w:val="none" w:sz="0" w:space="0" w:color="auto"/>
        <w:left w:val="none" w:sz="0" w:space="0" w:color="auto"/>
        <w:bottom w:val="none" w:sz="0" w:space="0" w:color="auto"/>
        <w:right w:val="none" w:sz="0" w:space="0" w:color="auto"/>
      </w:divBdr>
    </w:div>
    <w:div w:id="438254752">
      <w:bodyDiv w:val="1"/>
      <w:marLeft w:val="0"/>
      <w:marRight w:val="0"/>
      <w:marTop w:val="0"/>
      <w:marBottom w:val="0"/>
      <w:divBdr>
        <w:top w:val="none" w:sz="0" w:space="0" w:color="auto"/>
        <w:left w:val="none" w:sz="0" w:space="0" w:color="auto"/>
        <w:bottom w:val="none" w:sz="0" w:space="0" w:color="auto"/>
        <w:right w:val="none" w:sz="0" w:space="0" w:color="auto"/>
      </w:divBdr>
    </w:div>
    <w:div w:id="530000893">
      <w:bodyDiv w:val="1"/>
      <w:marLeft w:val="0"/>
      <w:marRight w:val="0"/>
      <w:marTop w:val="0"/>
      <w:marBottom w:val="0"/>
      <w:divBdr>
        <w:top w:val="none" w:sz="0" w:space="0" w:color="auto"/>
        <w:left w:val="none" w:sz="0" w:space="0" w:color="auto"/>
        <w:bottom w:val="none" w:sz="0" w:space="0" w:color="auto"/>
        <w:right w:val="none" w:sz="0" w:space="0" w:color="auto"/>
      </w:divBdr>
    </w:div>
    <w:div w:id="604768413">
      <w:bodyDiv w:val="1"/>
      <w:marLeft w:val="0"/>
      <w:marRight w:val="0"/>
      <w:marTop w:val="0"/>
      <w:marBottom w:val="0"/>
      <w:divBdr>
        <w:top w:val="none" w:sz="0" w:space="0" w:color="auto"/>
        <w:left w:val="none" w:sz="0" w:space="0" w:color="auto"/>
        <w:bottom w:val="none" w:sz="0" w:space="0" w:color="auto"/>
        <w:right w:val="none" w:sz="0" w:space="0" w:color="auto"/>
      </w:divBdr>
      <w:divsChild>
        <w:div w:id="35739925">
          <w:marLeft w:val="0"/>
          <w:marRight w:val="0"/>
          <w:marTop w:val="100"/>
          <w:marBottom w:val="100"/>
          <w:divBdr>
            <w:top w:val="none" w:sz="0" w:space="0" w:color="auto"/>
            <w:left w:val="none" w:sz="0" w:space="0" w:color="auto"/>
            <w:bottom w:val="none" w:sz="0" w:space="0" w:color="auto"/>
            <w:right w:val="none" w:sz="0" w:space="0" w:color="auto"/>
          </w:divBdr>
        </w:div>
        <w:div w:id="1665628352">
          <w:marLeft w:val="0"/>
          <w:marRight w:val="0"/>
          <w:marTop w:val="100"/>
          <w:marBottom w:val="100"/>
          <w:divBdr>
            <w:top w:val="none" w:sz="0" w:space="0" w:color="auto"/>
            <w:left w:val="none" w:sz="0" w:space="0" w:color="auto"/>
            <w:bottom w:val="none" w:sz="0" w:space="0" w:color="auto"/>
            <w:right w:val="none" w:sz="0" w:space="0" w:color="auto"/>
          </w:divBdr>
        </w:div>
      </w:divsChild>
    </w:div>
    <w:div w:id="1254825550">
      <w:bodyDiv w:val="1"/>
      <w:marLeft w:val="0"/>
      <w:marRight w:val="0"/>
      <w:marTop w:val="0"/>
      <w:marBottom w:val="0"/>
      <w:divBdr>
        <w:top w:val="none" w:sz="0" w:space="0" w:color="auto"/>
        <w:left w:val="none" w:sz="0" w:space="0" w:color="auto"/>
        <w:bottom w:val="none" w:sz="0" w:space="0" w:color="auto"/>
        <w:right w:val="none" w:sz="0" w:space="0" w:color="auto"/>
      </w:divBdr>
    </w:div>
    <w:div w:id="1292906308">
      <w:bodyDiv w:val="1"/>
      <w:marLeft w:val="0"/>
      <w:marRight w:val="0"/>
      <w:marTop w:val="0"/>
      <w:marBottom w:val="0"/>
      <w:divBdr>
        <w:top w:val="none" w:sz="0" w:space="0" w:color="auto"/>
        <w:left w:val="none" w:sz="0" w:space="0" w:color="auto"/>
        <w:bottom w:val="none" w:sz="0" w:space="0" w:color="auto"/>
        <w:right w:val="none" w:sz="0" w:space="0" w:color="auto"/>
      </w:divBdr>
    </w:div>
    <w:div w:id="1314990198">
      <w:bodyDiv w:val="1"/>
      <w:marLeft w:val="0"/>
      <w:marRight w:val="0"/>
      <w:marTop w:val="0"/>
      <w:marBottom w:val="0"/>
      <w:divBdr>
        <w:top w:val="none" w:sz="0" w:space="0" w:color="auto"/>
        <w:left w:val="none" w:sz="0" w:space="0" w:color="auto"/>
        <w:bottom w:val="none" w:sz="0" w:space="0" w:color="auto"/>
        <w:right w:val="none" w:sz="0" w:space="0" w:color="auto"/>
      </w:divBdr>
    </w:div>
    <w:div w:id="1320380482">
      <w:bodyDiv w:val="1"/>
      <w:marLeft w:val="0"/>
      <w:marRight w:val="0"/>
      <w:marTop w:val="0"/>
      <w:marBottom w:val="0"/>
      <w:divBdr>
        <w:top w:val="none" w:sz="0" w:space="0" w:color="auto"/>
        <w:left w:val="none" w:sz="0" w:space="0" w:color="auto"/>
        <w:bottom w:val="none" w:sz="0" w:space="0" w:color="auto"/>
        <w:right w:val="none" w:sz="0" w:space="0" w:color="auto"/>
      </w:divBdr>
    </w:div>
    <w:div w:id="1431586009">
      <w:bodyDiv w:val="1"/>
      <w:marLeft w:val="0"/>
      <w:marRight w:val="0"/>
      <w:marTop w:val="0"/>
      <w:marBottom w:val="0"/>
      <w:divBdr>
        <w:top w:val="none" w:sz="0" w:space="0" w:color="auto"/>
        <w:left w:val="none" w:sz="0" w:space="0" w:color="auto"/>
        <w:bottom w:val="none" w:sz="0" w:space="0" w:color="auto"/>
        <w:right w:val="none" w:sz="0" w:space="0" w:color="auto"/>
      </w:divBdr>
    </w:div>
    <w:div w:id="1535070669">
      <w:bodyDiv w:val="1"/>
      <w:marLeft w:val="0"/>
      <w:marRight w:val="0"/>
      <w:marTop w:val="0"/>
      <w:marBottom w:val="0"/>
      <w:divBdr>
        <w:top w:val="none" w:sz="0" w:space="0" w:color="auto"/>
        <w:left w:val="none" w:sz="0" w:space="0" w:color="auto"/>
        <w:bottom w:val="none" w:sz="0" w:space="0" w:color="auto"/>
        <w:right w:val="none" w:sz="0" w:space="0" w:color="auto"/>
      </w:divBdr>
    </w:div>
    <w:div w:id="1836649318">
      <w:bodyDiv w:val="1"/>
      <w:marLeft w:val="0"/>
      <w:marRight w:val="0"/>
      <w:marTop w:val="0"/>
      <w:marBottom w:val="0"/>
      <w:divBdr>
        <w:top w:val="none" w:sz="0" w:space="0" w:color="auto"/>
        <w:left w:val="none" w:sz="0" w:space="0" w:color="auto"/>
        <w:bottom w:val="none" w:sz="0" w:space="0" w:color="auto"/>
        <w:right w:val="none" w:sz="0" w:space="0" w:color="auto"/>
      </w:divBdr>
    </w:div>
    <w:div w:id="2063750652">
      <w:bodyDiv w:val="1"/>
      <w:marLeft w:val="0"/>
      <w:marRight w:val="0"/>
      <w:marTop w:val="0"/>
      <w:marBottom w:val="0"/>
      <w:divBdr>
        <w:top w:val="none" w:sz="0" w:space="0" w:color="auto"/>
        <w:left w:val="none" w:sz="0" w:space="0" w:color="auto"/>
        <w:bottom w:val="none" w:sz="0" w:space="0" w:color="auto"/>
        <w:right w:val="none" w:sz="0" w:space="0" w:color="auto"/>
      </w:divBdr>
    </w:div>
    <w:div w:id="2132043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D7256-D770-491C-B4A0-5C912C7B7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3877</Words>
  <Characters>22101</Characters>
  <Application>Microsoft Office Word</Application>
  <DocSecurity>0</DocSecurity>
  <Lines>184</Lines>
  <Paragraphs>51</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25927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Petrović</dc:creator>
  <cp:keywords/>
  <dc:description/>
  <cp:lastModifiedBy>Tajnica</cp:lastModifiedBy>
  <cp:revision>9</cp:revision>
  <cp:lastPrinted>2019-10-04T07:28:00Z</cp:lastPrinted>
  <dcterms:created xsi:type="dcterms:W3CDTF">2025-10-23T11:13:00Z</dcterms:created>
  <dcterms:modified xsi:type="dcterms:W3CDTF">2025-11-10T12:04:00Z</dcterms:modified>
</cp:coreProperties>
</file>